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1BD2" w14:textId="2A08E0BE" w:rsidR="009F692A" w:rsidRPr="00A26396" w:rsidRDefault="00515026" w:rsidP="00D55B62">
      <w:pPr>
        <w:jc w:val="center"/>
        <w:outlineLvl w:val="0"/>
        <w:rPr>
          <w:b/>
          <w:sz w:val="28"/>
          <w:szCs w:val="28"/>
        </w:rPr>
      </w:pPr>
      <w:r w:rsidRPr="00A26396">
        <w:rPr>
          <w:b/>
          <w:sz w:val="36"/>
          <w:szCs w:val="28"/>
        </w:rPr>
        <w:t xml:space="preserve">Scattering Properties of a Suspension Containing Plate-like Particles and Their Aggregates </w:t>
      </w:r>
    </w:p>
    <w:p w14:paraId="2966539B" w14:textId="5F091873" w:rsidR="007F75D2" w:rsidRPr="00A26396" w:rsidRDefault="007F75D2" w:rsidP="00617D67">
      <w:pPr>
        <w:jc w:val="both"/>
        <w:rPr>
          <w:b/>
          <w:sz w:val="32"/>
        </w:rPr>
      </w:pPr>
    </w:p>
    <w:p w14:paraId="29AF02C1" w14:textId="2C2D1CC5" w:rsidR="00F558FF" w:rsidRPr="00A26396" w:rsidRDefault="00F558FF" w:rsidP="00890CCA">
      <w:pPr>
        <w:jc w:val="center"/>
        <w:outlineLvl w:val="0"/>
        <w:rPr>
          <w:b/>
          <w:bCs/>
          <w:color w:val="FF0000"/>
          <w:sz w:val="28"/>
        </w:rPr>
      </w:pPr>
      <w:r w:rsidRPr="00A26396">
        <w:rPr>
          <w:b/>
          <w:bCs/>
          <w:color w:val="FF0000"/>
          <w:sz w:val="28"/>
        </w:rPr>
        <w:t>First Name Last Name and First Name Last Name</w:t>
      </w:r>
    </w:p>
    <w:p w14:paraId="48ECB332" w14:textId="7088C1EB" w:rsidR="007F75D2" w:rsidRPr="00A26396" w:rsidRDefault="00890CCA" w:rsidP="00890CCA">
      <w:pPr>
        <w:jc w:val="center"/>
        <w:outlineLvl w:val="0"/>
        <w:rPr>
          <w:b/>
          <w:sz w:val="28"/>
        </w:rPr>
      </w:pPr>
      <w:r w:rsidRPr="00A26396">
        <w:rPr>
          <w:b/>
          <w:bCs/>
          <w:sz w:val="28"/>
        </w:rPr>
        <w:t>Dede Suryanto</w:t>
      </w:r>
      <w:r w:rsidRPr="00A26396">
        <w:rPr>
          <w:b/>
          <w:bCs/>
          <w:sz w:val="28"/>
          <w:vertAlign w:val="superscript"/>
        </w:rPr>
        <w:t>1,</w:t>
      </w:r>
      <w:r w:rsidRPr="00A26396">
        <w:rPr>
          <w:b/>
          <w:bCs/>
          <w:sz w:val="28"/>
          <w:highlight w:val="cyan"/>
          <w:vertAlign w:val="superscript"/>
        </w:rPr>
        <w:t>*</w:t>
      </w:r>
      <w:r w:rsidRPr="00A26396">
        <w:rPr>
          <w:b/>
          <w:bCs/>
          <w:sz w:val="28"/>
        </w:rPr>
        <w:t xml:space="preserve"> and Hermito Gideon</w:t>
      </w:r>
      <w:r w:rsidRPr="00A26396">
        <w:rPr>
          <w:b/>
          <w:bCs/>
          <w:sz w:val="28"/>
          <w:vertAlign w:val="superscript"/>
        </w:rPr>
        <w:t>2</w:t>
      </w:r>
    </w:p>
    <w:p w14:paraId="77E5DDF5" w14:textId="41147E47" w:rsidR="007F75D2" w:rsidRPr="00A26396" w:rsidRDefault="007F75D2" w:rsidP="00617D67">
      <w:pPr>
        <w:jc w:val="both"/>
        <w:rPr>
          <w:b/>
          <w:sz w:val="28"/>
        </w:rPr>
      </w:pPr>
    </w:p>
    <w:p w14:paraId="6DF18105" w14:textId="6F1925FB" w:rsidR="00B71130" w:rsidRPr="00A26396" w:rsidRDefault="00B71130" w:rsidP="00B71130">
      <w:pPr>
        <w:jc w:val="both"/>
        <w:rPr>
          <w:sz w:val="21"/>
        </w:rPr>
      </w:pPr>
      <w:r w:rsidRPr="00A26396">
        <w:rPr>
          <w:sz w:val="21"/>
          <w:vertAlign w:val="superscript"/>
        </w:rPr>
        <w:t>1</w:t>
      </w:r>
      <w:r w:rsidRPr="00A26396">
        <w:rPr>
          <w:sz w:val="21"/>
        </w:rPr>
        <w:t>Vocational Education Program, Financial Administration and Banking</w:t>
      </w:r>
      <w:r w:rsidR="007355B8" w:rsidRPr="00A26396">
        <w:rPr>
          <w:sz w:val="21"/>
        </w:rPr>
        <w:t xml:space="preserve"> Studies Program</w:t>
      </w:r>
      <w:r w:rsidRPr="00A26396">
        <w:rPr>
          <w:sz w:val="21"/>
        </w:rPr>
        <w:t>, Universit</w:t>
      </w:r>
      <w:r w:rsidR="007355B8" w:rsidRPr="00A26396">
        <w:rPr>
          <w:sz w:val="21"/>
        </w:rPr>
        <w:t>y of</w:t>
      </w:r>
      <w:r w:rsidRPr="00A26396">
        <w:rPr>
          <w:sz w:val="21"/>
        </w:rPr>
        <w:t xml:space="preserve"> Indonesia, Depok, Indonesia</w:t>
      </w:r>
    </w:p>
    <w:p w14:paraId="196E3024" w14:textId="0B6C345F" w:rsidR="007F75D2" w:rsidRPr="00A26396" w:rsidRDefault="00B71130" w:rsidP="00B71130">
      <w:pPr>
        <w:jc w:val="both"/>
        <w:rPr>
          <w:sz w:val="21"/>
        </w:rPr>
      </w:pPr>
      <w:r w:rsidRPr="00A26396">
        <w:rPr>
          <w:sz w:val="21"/>
          <w:vertAlign w:val="superscript"/>
        </w:rPr>
        <w:t>2</w:t>
      </w:r>
      <w:r w:rsidRPr="00A26396">
        <w:rPr>
          <w:sz w:val="21"/>
        </w:rPr>
        <w:t>Vocational Education Program, Therapy Occupation</w:t>
      </w:r>
      <w:r w:rsidR="007355B8" w:rsidRPr="00A26396">
        <w:rPr>
          <w:sz w:val="21"/>
        </w:rPr>
        <w:t xml:space="preserve"> Studies Program</w:t>
      </w:r>
      <w:r w:rsidRPr="00A26396">
        <w:rPr>
          <w:sz w:val="21"/>
        </w:rPr>
        <w:t>, Universit</w:t>
      </w:r>
      <w:r w:rsidR="007355B8" w:rsidRPr="00A26396">
        <w:rPr>
          <w:sz w:val="21"/>
        </w:rPr>
        <w:t>y of</w:t>
      </w:r>
      <w:r w:rsidRPr="00A26396">
        <w:rPr>
          <w:sz w:val="21"/>
        </w:rPr>
        <w:t xml:space="preserve"> Indonesia, Depok</w:t>
      </w:r>
      <w:r w:rsidRPr="00A26396">
        <w:rPr>
          <w:i/>
          <w:sz w:val="21"/>
        </w:rPr>
        <w:t xml:space="preserve">, </w:t>
      </w:r>
      <w:r w:rsidRPr="00A26396">
        <w:rPr>
          <w:sz w:val="21"/>
        </w:rPr>
        <w:t>Indonesia</w:t>
      </w:r>
    </w:p>
    <w:p w14:paraId="64E982BD" w14:textId="6D4972C9" w:rsidR="007F75D2" w:rsidRPr="00A26396" w:rsidRDefault="007F75D2" w:rsidP="00617D67">
      <w:pPr>
        <w:jc w:val="both"/>
      </w:pPr>
    </w:p>
    <w:p w14:paraId="35C578F7" w14:textId="2244AEB4" w:rsidR="007F75D2" w:rsidRPr="00A26396" w:rsidRDefault="007F75D2" w:rsidP="00617D67">
      <w:pPr>
        <w:jc w:val="both"/>
      </w:pPr>
      <w:r w:rsidRPr="00A26396">
        <w:rPr>
          <w:highlight w:val="cyan"/>
          <w:vertAlign w:val="superscript"/>
        </w:rPr>
        <w:t>*</w:t>
      </w:r>
      <w:r w:rsidRPr="00A26396">
        <w:t xml:space="preserve">Corresponding author: </w:t>
      </w:r>
      <w:r w:rsidR="00890CCA" w:rsidRPr="00A26396">
        <w:rPr>
          <w:bCs/>
        </w:rPr>
        <w:t>Dede Suryanto</w:t>
      </w:r>
      <w:r w:rsidRPr="00A26396">
        <w:t xml:space="preserve">; Email: </w:t>
      </w:r>
      <w:hyperlink r:id="rId6" w:history="1">
        <w:r w:rsidR="00890CCA" w:rsidRPr="00A26396">
          <w:rPr>
            <w:rStyle w:val="Hyperlink"/>
          </w:rPr>
          <w:t>email@gmail.com</w:t>
        </w:r>
      </w:hyperlink>
    </w:p>
    <w:p w14:paraId="032F5ADA" w14:textId="276E66B1" w:rsidR="007F75D2" w:rsidRPr="00A26396" w:rsidRDefault="007F75D2" w:rsidP="00617D67">
      <w:pPr>
        <w:jc w:val="both"/>
      </w:pPr>
    </w:p>
    <w:p w14:paraId="51666C6A" w14:textId="10765E03" w:rsidR="007F75D2" w:rsidRPr="00A26396" w:rsidRDefault="007F75D2" w:rsidP="00D55B62">
      <w:pPr>
        <w:jc w:val="both"/>
        <w:outlineLvl w:val="0"/>
        <w:rPr>
          <w:b/>
          <w:u w:val="single"/>
        </w:rPr>
      </w:pPr>
      <w:r w:rsidRPr="00A26396">
        <w:rPr>
          <w:b/>
        </w:rPr>
        <w:t>Abstract</w:t>
      </w:r>
      <w:r w:rsidR="006D38F2" w:rsidRPr="00A26396">
        <w:rPr>
          <w:b/>
        </w:rPr>
        <w:t xml:space="preserve"> – </w:t>
      </w:r>
      <w:r w:rsidR="006D38F2" w:rsidRPr="00A26396">
        <w:rPr>
          <w:b/>
          <w:highlight w:val="yellow"/>
          <w:u w:val="single"/>
        </w:rPr>
        <w:t>One paragraph (150–250 words)</w:t>
      </w:r>
    </w:p>
    <w:p w14:paraId="1C8E44DF" w14:textId="7AC970E4" w:rsidR="007F75D2" w:rsidRPr="00A26396" w:rsidRDefault="00A26396" w:rsidP="00617D67">
      <w:pPr>
        <w:jc w:val="both"/>
      </w:pPr>
      <w:r w:rsidRPr="00A26396">
        <w:t>The</w:t>
      </w:r>
      <w:r w:rsidR="003B4594" w:rsidRPr="00A26396">
        <w:t xml:space="preserve"> results of the scattering matrix measurements at a wavelength of 0.63 μm are presented for an aqueous suspension of lead oxide containing plate-like particles and their aggregates with monomers dimensions of ~ 5 nm. The results of the measurements are compared with the matrix calculations for axially symmetric scatterers (ellipsoids of revolution). It is shown that the presence of aggregates affects the scattering properties of such a medium. The particles size distribution of the dispersed medium was found by solving the problem of minimizing the sum of the squares of the deviations of the experimental values of the matrix elements from calculated using the model of axially symmetric scatterers. It is demonstrated that the particle size distribution is more accurately retrieved by minimizing the sum of the squares of the deviations for the sum of the diagonal elements. The obtained distribution is compared with one measured by the dynamic light scattering method.</w:t>
      </w:r>
    </w:p>
    <w:p w14:paraId="64E127D7" w14:textId="6CA71305" w:rsidR="0041279E" w:rsidRPr="00A26396" w:rsidRDefault="0041279E" w:rsidP="00617D67">
      <w:pPr>
        <w:jc w:val="both"/>
      </w:pPr>
    </w:p>
    <w:p w14:paraId="353E03D8" w14:textId="75E8CB81" w:rsidR="0041279E" w:rsidRPr="00A26396" w:rsidRDefault="00515026" w:rsidP="00D55B62">
      <w:pPr>
        <w:jc w:val="both"/>
        <w:outlineLvl w:val="0"/>
      </w:pPr>
      <w:r w:rsidRPr="00A26396">
        <w:rPr>
          <w:noProof/>
        </w:rPr>
        <mc:AlternateContent>
          <mc:Choice Requires="wps">
            <w:drawing>
              <wp:anchor distT="0" distB="0" distL="114300" distR="114300" simplePos="0" relativeHeight="251660288" behindDoc="0" locked="0" layoutInCell="1" allowOverlap="1" wp14:anchorId="63FF733F" wp14:editId="475AADB9">
                <wp:simplePos x="0" y="0"/>
                <wp:positionH relativeFrom="column">
                  <wp:posOffset>5220970</wp:posOffset>
                </wp:positionH>
                <wp:positionV relativeFrom="paragraph">
                  <wp:posOffset>233438</wp:posOffset>
                </wp:positionV>
                <wp:extent cx="1225484" cy="518474"/>
                <wp:effectExtent l="0" t="0" r="6985" b="15240"/>
                <wp:wrapNone/>
                <wp:docPr id="17" name="Rectangle 17"/>
                <wp:cNvGraphicFramePr/>
                <a:graphic xmlns:a="http://schemas.openxmlformats.org/drawingml/2006/main">
                  <a:graphicData uri="http://schemas.microsoft.com/office/word/2010/wordprocessingShape">
                    <wps:wsp>
                      <wps:cNvSpPr/>
                      <wps:spPr>
                        <a:xfrm>
                          <a:off x="0" y="0"/>
                          <a:ext cx="1225484" cy="5184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8A9662" w14:textId="16713DD7" w:rsidR="00515026" w:rsidRPr="00515026" w:rsidRDefault="00515026" w:rsidP="00515026">
                            <w:pPr>
                              <w:jc w:val="center"/>
                              <w:rPr>
                                <w:lang w:val="en-GB"/>
                              </w:rPr>
                            </w:pPr>
                            <w:r>
                              <w:rPr>
                                <w:lang w:val="en-GB"/>
                              </w:rPr>
                              <w:t>Numbered reference citation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F733F" id="Rectangle 17" o:spid="_x0000_s1026" style="position:absolute;left:0;text-align:left;margin-left:411.1pt;margin-top:18.4pt;width:96.5pt;height:4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" fillcolor="#4472c4 [3204]" strokecolor="#1f3763 [1604]" strokeweight="1pt">
                <v:textbox>
                  <w:txbxContent>
                    <w:p w14:paraId="298A9662" w14:textId="16713DD7" w:rsidR="00515026" w:rsidRPr="00515026" w:rsidRDefault="00515026" w:rsidP="00515026">
                      <w:pPr>
                        <w:jc w:val="center"/>
                        <w:rPr>
                          <w:lang w:val="en-GB"/>
                        </w:rPr>
                      </w:pPr>
                      <w:r>
                        <w:rPr>
                          <w:lang w:val="en-GB"/>
                        </w:rPr>
                        <w:t>Numbered reference citation</w:t>
                      </w:r>
                    </w:p>
                  </w:txbxContent>
                </v:textbox>
              </v:rect>
            </w:pict>
          </mc:Fallback>
        </mc:AlternateContent>
      </w:r>
      <w:r w:rsidR="0041279E" w:rsidRPr="00A26396">
        <w:rPr>
          <w:b/>
        </w:rPr>
        <w:t xml:space="preserve">Keywords: </w:t>
      </w:r>
      <w:r w:rsidR="00F558FF" w:rsidRPr="00A26396">
        <w:rPr>
          <w:bCs/>
        </w:rPr>
        <w:t>scattering matrix, aggregates, particle size distribution</w:t>
      </w:r>
      <w:r w:rsidR="002E55CB" w:rsidRPr="00A26396">
        <w:t xml:space="preserve"> </w:t>
      </w:r>
      <w:r w:rsidR="002E55CB" w:rsidRPr="00A26396">
        <w:rPr>
          <w:b/>
          <w:highlight w:val="yellow"/>
          <w:u w:val="single"/>
        </w:rPr>
        <w:t>(minimum 3 keywords are required, separated by comma (,))</w:t>
      </w:r>
    </w:p>
    <w:p w14:paraId="4D9F44C2" w14:textId="30726A6A" w:rsidR="0041279E" w:rsidRPr="00A26396" w:rsidRDefault="0041279E" w:rsidP="00617D67">
      <w:pPr>
        <w:jc w:val="both"/>
      </w:pPr>
    </w:p>
    <w:p w14:paraId="6DA78459" w14:textId="30692313" w:rsidR="002524D1" w:rsidRPr="00A26396" w:rsidRDefault="00515026" w:rsidP="002524D1">
      <w:pPr>
        <w:numPr>
          <w:ilvl w:val="0"/>
          <w:numId w:val="2"/>
        </w:numPr>
        <w:rPr>
          <w:rStyle w:val="shorttext"/>
          <w:b/>
          <w:color w:val="222222"/>
        </w:rPr>
      </w:pPr>
      <w:r w:rsidRPr="00A26396">
        <w:rPr>
          <w:noProof/>
        </w:rPr>
        <mc:AlternateContent>
          <mc:Choice Requires="wps">
            <w:drawing>
              <wp:anchor distT="0" distB="0" distL="114300" distR="114300" simplePos="0" relativeHeight="251659264" behindDoc="0" locked="0" layoutInCell="1" allowOverlap="1" wp14:anchorId="7675E266" wp14:editId="1B6C6D83">
                <wp:simplePos x="0" y="0"/>
                <wp:positionH relativeFrom="column">
                  <wp:posOffset>4430179</wp:posOffset>
                </wp:positionH>
                <wp:positionV relativeFrom="paragraph">
                  <wp:posOffset>49648</wp:posOffset>
                </wp:positionV>
                <wp:extent cx="706860" cy="485481"/>
                <wp:effectExtent l="0" t="25400" r="42545" b="22860"/>
                <wp:wrapNone/>
                <wp:docPr id="16" name="Straight Arrow Connector 16"/>
                <wp:cNvGraphicFramePr/>
                <a:graphic xmlns:a="http://schemas.openxmlformats.org/drawingml/2006/main">
                  <a:graphicData uri="http://schemas.microsoft.com/office/word/2010/wordprocessingShape">
                    <wps:wsp>
                      <wps:cNvCnPr/>
                      <wps:spPr>
                        <a:xfrm flipV="1">
                          <a:off x="0" y="0"/>
                          <a:ext cx="706860" cy="4854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D373AF" id="_x0000_t32" coordsize="21600,21600" o:spt="32" o:oned="t" path="m,l21600,21600e" filled="f">
                <v:path arrowok="t" fillok="f" o:connecttype="none"/>
                <o:lock v:ext="edit" shapetype="t"/>
              </v:shapetype>
              <v:shape id="Straight Arrow Connector 16" o:spid="_x0000_s1026" type="#_x0000_t32" style="position:absolute;margin-left:348.85pt;margin-top:3.9pt;width:55.65pt;height:3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" strokecolor="#4472c4 [3204]" strokeweight=".5pt">
                <v:stroke endarrow="block" joinstyle="miter"/>
              </v:shape>
            </w:pict>
          </mc:Fallback>
        </mc:AlternateContent>
      </w:r>
      <w:r w:rsidR="002524D1" w:rsidRPr="00A26396">
        <w:rPr>
          <w:rStyle w:val="shorttext"/>
          <w:b/>
          <w:color w:val="222222"/>
        </w:rPr>
        <w:t>Introduction</w:t>
      </w:r>
    </w:p>
    <w:p w14:paraId="4E8D4178" w14:textId="77777777" w:rsidR="002524D1" w:rsidRPr="00A26396" w:rsidRDefault="002524D1" w:rsidP="002524D1">
      <w:pPr>
        <w:ind w:left="360"/>
        <w:rPr>
          <w:rStyle w:val="shorttext"/>
          <w:color w:val="222222"/>
        </w:rPr>
      </w:pPr>
    </w:p>
    <w:p w14:paraId="1C156B3E" w14:textId="3FA49661" w:rsidR="002524D1" w:rsidRPr="00A26396" w:rsidRDefault="002524D1" w:rsidP="002524D1">
      <w:pPr>
        <w:jc w:val="both"/>
        <w:rPr>
          <w:color w:val="222222"/>
        </w:rPr>
      </w:pPr>
      <w:r w:rsidRPr="00A26396">
        <w:rPr>
          <w:color w:val="222222"/>
        </w:rPr>
        <w:t xml:space="preserve">For laser methods for the diagnosis of disperse media based on detecting scattered radiation, high sensitivity and speed are characteristic; they are non-invasive and remote </w:t>
      </w:r>
      <w:r w:rsidRPr="00A26396">
        <w:rPr>
          <w:color w:val="222222"/>
          <w:highlight w:val="yellow"/>
        </w:rPr>
        <w:t>[1,</w:t>
      </w:r>
      <w:r w:rsidR="00C07726" w:rsidRPr="00A26396">
        <w:rPr>
          <w:color w:val="222222"/>
          <w:highlight w:val="yellow"/>
        </w:rPr>
        <w:t xml:space="preserve"> </w:t>
      </w:r>
      <w:r w:rsidRPr="00A26396">
        <w:rPr>
          <w:color w:val="222222"/>
          <w:highlight w:val="yellow"/>
        </w:rPr>
        <w:t>2]</w:t>
      </w:r>
      <w:r w:rsidR="003B4594" w:rsidRPr="00A26396">
        <w:rPr>
          <w:color w:val="222222"/>
        </w:rPr>
        <w:t>.</w:t>
      </w:r>
      <w:r w:rsidRPr="00A26396">
        <w:rPr>
          <w:color w:val="222222"/>
        </w:rPr>
        <w:t xml:space="preserve"> In this </w:t>
      </w:r>
      <w:r w:rsidR="00065DA8" w:rsidRPr="00A26396">
        <w:rPr>
          <w:color w:val="222222"/>
        </w:rPr>
        <w:t>article</w:t>
      </w:r>
      <w:r w:rsidRPr="00A26396">
        <w:rPr>
          <w:color w:val="222222"/>
        </w:rPr>
        <w:t>, the results of measurements of the scattering matrix of an aqueous suspension of lead oxide whose particles are plate-shaped are presented; and the possibility of reconstructing the distribution parameters of the particles of the dispersed phase by interpreting of experimental data using the model of axially symmetric (spheroidal) scatterers is considered.</w:t>
      </w:r>
    </w:p>
    <w:p w14:paraId="7CBFEA68" w14:textId="35E31C37" w:rsidR="002524D1" w:rsidRPr="00A26396" w:rsidRDefault="002524D1" w:rsidP="002524D1">
      <w:pPr>
        <w:ind w:firstLine="360"/>
        <w:jc w:val="both"/>
        <w:rPr>
          <w:color w:val="222222"/>
        </w:rPr>
      </w:pPr>
    </w:p>
    <w:p w14:paraId="6990A385" w14:textId="5F014BC6" w:rsidR="002524D1" w:rsidRPr="00A26396" w:rsidRDefault="002524D1" w:rsidP="002524D1">
      <w:pPr>
        <w:numPr>
          <w:ilvl w:val="0"/>
          <w:numId w:val="2"/>
        </w:numPr>
        <w:jc w:val="both"/>
        <w:rPr>
          <w:rStyle w:val="shorttext"/>
          <w:b/>
          <w:color w:val="222222"/>
        </w:rPr>
      </w:pPr>
      <w:r w:rsidRPr="00A26396">
        <w:rPr>
          <w:rStyle w:val="shorttext"/>
          <w:b/>
          <w:color w:val="222222"/>
        </w:rPr>
        <w:t>Methods and Equipment</w:t>
      </w:r>
    </w:p>
    <w:p w14:paraId="4350D980" w14:textId="3EB8862F" w:rsidR="0088113E" w:rsidRPr="00A26396" w:rsidRDefault="0088113E" w:rsidP="0088113E">
      <w:pPr>
        <w:pStyle w:val="ListParagraph"/>
        <w:numPr>
          <w:ilvl w:val="1"/>
          <w:numId w:val="2"/>
        </w:numPr>
        <w:jc w:val="both"/>
        <w:rPr>
          <w:rStyle w:val="shorttext"/>
          <w:b/>
          <w:color w:val="222222"/>
        </w:rPr>
      </w:pPr>
      <w:r w:rsidRPr="00A26396">
        <w:rPr>
          <w:rStyle w:val="shorttext"/>
          <w:b/>
          <w:color w:val="222222"/>
        </w:rPr>
        <w:t>Methods</w:t>
      </w:r>
    </w:p>
    <w:p w14:paraId="329BF778" w14:textId="5EFD532A" w:rsidR="005C0DD8" w:rsidRPr="00A26396" w:rsidRDefault="005C0DD8" w:rsidP="0088113E">
      <w:pPr>
        <w:pStyle w:val="ListParagraph"/>
        <w:numPr>
          <w:ilvl w:val="2"/>
          <w:numId w:val="2"/>
        </w:numPr>
        <w:jc w:val="both"/>
        <w:rPr>
          <w:color w:val="222222"/>
        </w:rPr>
      </w:pPr>
      <w:r w:rsidRPr="00A26396">
        <w:rPr>
          <w:b/>
          <w:i/>
          <w:noProof/>
        </w:rPr>
        <mc:AlternateContent>
          <mc:Choice Requires="wps">
            <w:drawing>
              <wp:anchor distT="0" distB="0" distL="114300" distR="114300" simplePos="0" relativeHeight="251663360" behindDoc="0" locked="0" layoutInCell="1" allowOverlap="1" wp14:anchorId="2680C799" wp14:editId="33D2554D">
                <wp:simplePos x="0" y="0"/>
                <wp:positionH relativeFrom="column">
                  <wp:posOffset>5919071</wp:posOffset>
                </wp:positionH>
                <wp:positionV relativeFrom="paragraph">
                  <wp:posOffset>156177</wp:posOffset>
                </wp:positionV>
                <wp:extent cx="687960" cy="820132"/>
                <wp:effectExtent l="0" t="0" r="10795" b="18415"/>
                <wp:wrapNone/>
                <wp:docPr id="27" name="Rectangle 27"/>
                <wp:cNvGraphicFramePr/>
                <a:graphic xmlns:a="http://schemas.openxmlformats.org/drawingml/2006/main">
                  <a:graphicData uri="http://schemas.microsoft.com/office/word/2010/wordprocessingShape">
                    <wps:wsp>
                      <wps:cNvSpPr/>
                      <wps:spPr>
                        <a:xfrm>
                          <a:off x="0" y="0"/>
                          <a:ext cx="687960" cy="8201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FC240" w14:textId="5D3014E4" w:rsidR="00C2545F" w:rsidRPr="00C2545F" w:rsidRDefault="00C2545F" w:rsidP="00C2545F">
                            <w:pPr>
                              <w:jc w:val="center"/>
                              <w:rPr>
                                <w:lang w:val="en-GB"/>
                              </w:rPr>
                            </w:pPr>
                            <w:r>
                              <w:rPr>
                                <w:lang w:val="en-GB"/>
                              </w:rPr>
                              <w:t xml:space="preserve">Figure and Table </w:t>
                            </w:r>
                            <w:r w:rsidR="00DD3884">
                              <w:rPr>
                                <w:lang w:val="en-GB"/>
                              </w:rPr>
                              <w:t>c</w:t>
                            </w:r>
                            <w:r>
                              <w:rPr>
                                <w:lang w:val="en-GB"/>
                              </w:rPr>
                              <w:t>itation</w:t>
                            </w:r>
                            <w:r w:rsidR="00DD3884">
                              <w:rPr>
                                <w:lang w:val="en-G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C799" id="Rectangle 27" o:spid="_x0000_s1027" style="position:absolute;left:0;text-align:left;margin-left:466.05pt;margin-top:12.3pt;width:54.15pt;height: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" fillcolor="#4472c4 [3204]" strokecolor="#1f3763 [1604]" strokeweight="1pt">
                <v:textbox>
                  <w:txbxContent>
                    <w:p w14:paraId="26BFC240" w14:textId="5D3014E4" w:rsidR="00C2545F" w:rsidRPr="00C2545F" w:rsidRDefault="00C2545F" w:rsidP="00C2545F">
                      <w:pPr>
                        <w:jc w:val="center"/>
                        <w:rPr>
                          <w:lang w:val="en-GB"/>
                        </w:rPr>
                      </w:pPr>
                      <w:r>
                        <w:rPr>
                          <w:lang w:val="en-GB"/>
                        </w:rPr>
                        <w:t xml:space="preserve">Figure and Table </w:t>
                      </w:r>
                      <w:r w:rsidR="00DD3884">
                        <w:rPr>
                          <w:lang w:val="en-GB"/>
                        </w:rPr>
                        <w:t>c</w:t>
                      </w:r>
                      <w:r>
                        <w:rPr>
                          <w:lang w:val="en-GB"/>
                        </w:rPr>
                        <w:t>itation</w:t>
                      </w:r>
                      <w:r w:rsidR="00DD3884">
                        <w:rPr>
                          <w:lang w:val="en-GB"/>
                        </w:rPr>
                        <w:t>s</w:t>
                      </w:r>
                    </w:p>
                  </w:txbxContent>
                </v:textbox>
              </v:rect>
            </w:pict>
          </mc:Fallback>
        </mc:AlternateContent>
      </w:r>
      <w:r w:rsidR="0087379E" w:rsidRPr="00A26396">
        <w:rPr>
          <w:i/>
          <w:color w:val="222222"/>
        </w:rPr>
        <w:t>Diagr</w:t>
      </w:r>
      <w:bookmarkStart w:id="0" w:name="_GoBack"/>
      <w:bookmarkEnd w:id="0"/>
      <w:r w:rsidR="0087379E" w:rsidRPr="00A26396">
        <w:rPr>
          <w:i/>
          <w:color w:val="222222"/>
        </w:rPr>
        <w:t>ammatic</w:t>
      </w:r>
      <w:r w:rsidR="0088113E" w:rsidRPr="00A26396">
        <w:rPr>
          <w:i/>
          <w:color w:val="222222"/>
        </w:rPr>
        <w:t xml:space="preserve"> representation</w:t>
      </w:r>
    </w:p>
    <w:p w14:paraId="1FF380C5" w14:textId="338E9EBB" w:rsidR="002524D1" w:rsidRPr="00A26396" w:rsidRDefault="005C0DD8" w:rsidP="005C0DD8">
      <w:pPr>
        <w:jc w:val="both"/>
        <w:rPr>
          <w:color w:val="222222"/>
        </w:rPr>
      </w:pPr>
      <w:r w:rsidRPr="00A26396">
        <w:rPr>
          <w:noProof/>
        </w:rPr>
        <mc:AlternateContent>
          <mc:Choice Requires="wps">
            <w:drawing>
              <wp:anchor distT="0" distB="0" distL="114300" distR="114300" simplePos="0" relativeHeight="251662336" behindDoc="0" locked="0" layoutInCell="1" allowOverlap="1" wp14:anchorId="4C30D607" wp14:editId="22530413">
                <wp:simplePos x="0" y="0"/>
                <wp:positionH relativeFrom="column">
                  <wp:posOffset>5580380</wp:posOffset>
                </wp:positionH>
                <wp:positionV relativeFrom="paragraph">
                  <wp:posOffset>353283</wp:posOffset>
                </wp:positionV>
                <wp:extent cx="268664" cy="104546"/>
                <wp:effectExtent l="0" t="0" r="36195" b="48260"/>
                <wp:wrapNone/>
                <wp:docPr id="26" name="Straight Arrow Connector 26"/>
                <wp:cNvGraphicFramePr/>
                <a:graphic xmlns:a="http://schemas.openxmlformats.org/drawingml/2006/main">
                  <a:graphicData uri="http://schemas.microsoft.com/office/word/2010/wordprocessingShape">
                    <wps:wsp>
                      <wps:cNvCnPr/>
                      <wps:spPr>
                        <a:xfrm>
                          <a:off x="0" y="0"/>
                          <a:ext cx="268664" cy="104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17375" id="Straight Arrow Connector 26" o:spid="_x0000_s1026" type="#_x0000_t32" style="position:absolute;margin-left:439.4pt;margin-top:27.8pt;width:21.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" strokecolor="#4472c4 [3204]" strokeweight=".5pt">
                <v:stroke endarrow="block" joinstyle="miter"/>
              </v:shape>
            </w:pict>
          </mc:Fallback>
        </mc:AlternateContent>
      </w:r>
      <w:r w:rsidRPr="00A26396">
        <w:rPr>
          <w:noProof/>
        </w:rPr>
        <mc:AlternateContent>
          <mc:Choice Requires="wps">
            <w:drawing>
              <wp:anchor distT="0" distB="0" distL="114300" distR="114300" simplePos="0" relativeHeight="251661312" behindDoc="0" locked="0" layoutInCell="1" allowOverlap="1" wp14:anchorId="4AD8BE67" wp14:editId="32026F48">
                <wp:simplePos x="0" y="0"/>
                <wp:positionH relativeFrom="column">
                  <wp:posOffset>5580668</wp:posOffset>
                </wp:positionH>
                <wp:positionV relativeFrom="paragraph">
                  <wp:posOffset>52705</wp:posOffset>
                </wp:positionV>
                <wp:extent cx="268605" cy="103695"/>
                <wp:effectExtent l="0" t="0" r="36195" b="48895"/>
                <wp:wrapNone/>
                <wp:docPr id="25" name="Straight Arrow Connector 25"/>
                <wp:cNvGraphicFramePr/>
                <a:graphic xmlns:a="http://schemas.openxmlformats.org/drawingml/2006/main">
                  <a:graphicData uri="http://schemas.microsoft.com/office/word/2010/wordprocessingShape">
                    <wps:wsp>
                      <wps:cNvCnPr/>
                      <wps:spPr>
                        <a:xfrm>
                          <a:off x="0" y="0"/>
                          <a:ext cx="268605" cy="103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B1672" id="Straight Arrow Connector 25" o:spid="_x0000_s1026" type="#_x0000_t32" style="position:absolute;margin-left:439.4pt;margin-top:4.15pt;width:21.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" strokecolor="#4472c4 [3204]" strokeweight=".5pt">
                <v:stroke endarrow="block" joinstyle="miter"/>
              </v:shape>
            </w:pict>
          </mc:Fallback>
        </mc:AlternateContent>
      </w:r>
      <w:r w:rsidR="002524D1" w:rsidRPr="00A26396">
        <w:rPr>
          <w:color w:val="222222"/>
        </w:rPr>
        <w:t xml:space="preserve">An aqueous suspension of PbO particles was studied, the micrographs of which are shown in </w:t>
      </w:r>
      <w:r w:rsidR="002524D1" w:rsidRPr="00A26396">
        <w:rPr>
          <w:color w:val="222222"/>
          <w:highlight w:val="yellow"/>
        </w:rPr>
        <w:t>Fig</w:t>
      </w:r>
      <w:r w:rsidR="00B721A7" w:rsidRPr="00A26396">
        <w:rPr>
          <w:color w:val="222222"/>
          <w:highlight w:val="yellow"/>
        </w:rPr>
        <w:t>ure</w:t>
      </w:r>
      <w:r w:rsidR="002524D1" w:rsidRPr="00A26396">
        <w:rPr>
          <w:color w:val="222222"/>
          <w:highlight w:val="yellow"/>
        </w:rPr>
        <w:t xml:space="preserve"> 1</w:t>
      </w:r>
      <w:r w:rsidR="002524D1" w:rsidRPr="00A26396">
        <w:rPr>
          <w:color w:val="222222"/>
        </w:rPr>
        <w:t xml:space="preserve">. The refractive index of lead oxide is 2.61 </w:t>
      </w:r>
      <w:r w:rsidR="002524D1" w:rsidRPr="00A26396">
        <w:rPr>
          <w:color w:val="222222"/>
          <w:highlight w:val="yellow"/>
        </w:rPr>
        <w:t>[3]</w:t>
      </w:r>
      <w:r w:rsidR="002524D1" w:rsidRPr="00A26396">
        <w:rPr>
          <w:color w:val="222222"/>
        </w:rPr>
        <w:t xml:space="preserve">, and PbO is considered to be a material that does not absorb radiation with a wavelength of 0.63 μm. PbO particles are plates with rounded edges </w:t>
      </w:r>
      <w:r w:rsidR="00C2545F" w:rsidRPr="00A26396">
        <w:rPr>
          <w:color w:val="222222"/>
          <w:highlight w:val="yellow"/>
        </w:rPr>
        <w:t>in Table</w:t>
      </w:r>
      <w:r w:rsidR="002524D1" w:rsidRPr="00A26396">
        <w:rPr>
          <w:color w:val="222222"/>
          <w:highlight w:val="yellow"/>
        </w:rPr>
        <w:t xml:space="preserve"> 1</w:t>
      </w:r>
      <w:r w:rsidR="002524D1" w:rsidRPr="00A26396">
        <w:rPr>
          <w:color w:val="222222"/>
        </w:rPr>
        <w:t>. Along with particles of coarse fraction (100</w:t>
      </w:r>
      <w:r w:rsidR="00237090" w:rsidRPr="00A26396">
        <w:rPr>
          <w:color w:val="222222"/>
        </w:rPr>
        <w:t>–</w:t>
      </w:r>
      <w:r w:rsidR="002524D1" w:rsidRPr="00A26396">
        <w:rPr>
          <w:color w:val="222222"/>
        </w:rPr>
        <w:t>400 nm), the suspension contains fine particles (2</w:t>
      </w:r>
      <w:r w:rsidR="00237090" w:rsidRPr="00A26396">
        <w:rPr>
          <w:color w:val="222222"/>
        </w:rPr>
        <w:t>–</w:t>
      </w:r>
      <w:r w:rsidR="002524D1" w:rsidRPr="00A26396">
        <w:rPr>
          <w:color w:val="222222"/>
        </w:rPr>
        <w:t>10 nm), which form aggregates</w:t>
      </w:r>
      <w:r w:rsidR="00C07726" w:rsidRPr="00A26396">
        <w:rPr>
          <w:color w:val="222222"/>
        </w:rPr>
        <w:t xml:space="preserve"> [4–6]</w:t>
      </w:r>
      <w:r w:rsidR="002524D1" w:rsidRPr="00A26396">
        <w:rPr>
          <w:color w:val="222222"/>
        </w:rPr>
        <w:t>. The histograms of the particle size distribution of the coarse and fine fractions are shown in Fig</w:t>
      </w:r>
      <w:r w:rsidR="00B721A7" w:rsidRPr="00A26396">
        <w:rPr>
          <w:color w:val="222222"/>
        </w:rPr>
        <w:t>ure</w:t>
      </w:r>
      <w:r w:rsidR="002524D1" w:rsidRPr="00A26396">
        <w:rPr>
          <w:color w:val="222222"/>
        </w:rPr>
        <w:t xml:space="preserve"> 2, where </w:t>
      </w:r>
      <w:r w:rsidR="002524D1" w:rsidRPr="00A26396">
        <w:rPr>
          <w:i/>
          <w:color w:val="222222"/>
        </w:rPr>
        <w:t xml:space="preserve">r </w:t>
      </w:r>
      <w:r w:rsidR="002524D1" w:rsidRPr="00A26396">
        <w:rPr>
          <w:color w:val="222222"/>
        </w:rPr>
        <w:t xml:space="preserve">is the radius of the circle having an </w:t>
      </w:r>
    </w:p>
    <w:tbl>
      <w:tblPr>
        <w:tblW w:w="0" w:type="auto"/>
        <w:tblLook w:val="01E0" w:firstRow="1" w:lastRow="1" w:firstColumn="1" w:lastColumn="1" w:noHBand="0" w:noVBand="0"/>
      </w:tblPr>
      <w:tblGrid>
        <w:gridCol w:w="4522"/>
        <w:gridCol w:w="4498"/>
      </w:tblGrid>
      <w:tr w:rsidR="002524D1" w:rsidRPr="00A26396" w14:paraId="2542D044" w14:textId="77777777" w:rsidTr="0089235A">
        <w:tc>
          <w:tcPr>
            <w:tcW w:w="4643" w:type="dxa"/>
          </w:tcPr>
          <w:p w14:paraId="5B9FBCA3" w14:textId="77777777" w:rsidR="002524D1" w:rsidRPr="00A26396" w:rsidRDefault="002524D1" w:rsidP="0089235A">
            <w:pPr>
              <w:spacing w:after="120"/>
              <w:jc w:val="center"/>
              <w:rPr>
                <w:szCs w:val="22"/>
              </w:rPr>
            </w:pPr>
            <w:r w:rsidRPr="00A26396">
              <w:rPr>
                <w:noProof/>
              </w:rPr>
              <w:lastRenderedPageBreak/>
              <w:drawing>
                <wp:inline distT="0" distB="0" distL="0" distR="0" wp14:anchorId="46C7FA7C" wp14:editId="00E13893">
                  <wp:extent cx="2036445" cy="2290445"/>
                  <wp:effectExtent l="0" t="0" r="0" b="0"/>
                  <wp:docPr id="1" name="Picture 1" descr="img005 new fal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005 new false-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45" cy="2290445"/>
                          </a:xfrm>
                          <a:prstGeom prst="rect">
                            <a:avLst/>
                          </a:prstGeom>
                          <a:noFill/>
                          <a:ln>
                            <a:noFill/>
                          </a:ln>
                        </pic:spPr>
                      </pic:pic>
                    </a:graphicData>
                  </a:graphic>
                </wp:inline>
              </w:drawing>
            </w:r>
          </w:p>
        </w:tc>
        <w:tc>
          <w:tcPr>
            <w:tcW w:w="4643" w:type="dxa"/>
          </w:tcPr>
          <w:p w14:paraId="1A14A677" w14:textId="77777777" w:rsidR="002524D1" w:rsidRPr="00A26396" w:rsidRDefault="002524D1" w:rsidP="0089235A">
            <w:pPr>
              <w:jc w:val="center"/>
              <w:rPr>
                <w:szCs w:val="22"/>
              </w:rPr>
            </w:pPr>
            <w:r w:rsidRPr="00A26396">
              <w:rPr>
                <w:noProof/>
              </w:rPr>
              <w:drawing>
                <wp:inline distT="0" distB="0" distL="0" distR="0" wp14:anchorId="5B44047E" wp14:editId="5B6D2C3E">
                  <wp:extent cx="1885315" cy="2286000"/>
                  <wp:effectExtent l="0" t="0" r="0" b="0"/>
                  <wp:docPr id="2" name="Picture 2" descr="img006_красиво-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006_красиво-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315" cy="2286000"/>
                          </a:xfrm>
                          <a:prstGeom prst="rect">
                            <a:avLst/>
                          </a:prstGeom>
                          <a:noFill/>
                          <a:ln>
                            <a:noFill/>
                          </a:ln>
                        </pic:spPr>
                      </pic:pic>
                    </a:graphicData>
                  </a:graphic>
                </wp:inline>
              </w:drawing>
            </w:r>
          </w:p>
        </w:tc>
      </w:tr>
      <w:tr w:rsidR="002524D1" w:rsidRPr="00A26396" w14:paraId="1FC4E3B3" w14:textId="77777777" w:rsidTr="0089235A">
        <w:tc>
          <w:tcPr>
            <w:tcW w:w="4643" w:type="dxa"/>
          </w:tcPr>
          <w:p w14:paraId="0F3C7A8D" w14:textId="77777777" w:rsidR="002524D1" w:rsidRPr="00A26396" w:rsidRDefault="002524D1" w:rsidP="0089235A">
            <w:pPr>
              <w:jc w:val="center"/>
              <w:rPr>
                <w:szCs w:val="22"/>
              </w:rPr>
            </w:pPr>
            <w:r w:rsidRPr="00A26396">
              <w:rPr>
                <w:szCs w:val="22"/>
              </w:rPr>
              <w:t>a</w:t>
            </w:r>
          </w:p>
        </w:tc>
        <w:tc>
          <w:tcPr>
            <w:tcW w:w="4643" w:type="dxa"/>
          </w:tcPr>
          <w:p w14:paraId="1E362F64" w14:textId="77777777" w:rsidR="002524D1" w:rsidRPr="00A26396" w:rsidRDefault="002524D1" w:rsidP="0089235A">
            <w:pPr>
              <w:spacing w:after="120"/>
              <w:jc w:val="center"/>
              <w:rPr>
                <w:szCs w:val="22"/>
              </w:rPr>
            </w:pPr>
            <w:r w:rsidRPr="00A26396">
              <w:rPr>
                <w:szCs w:val="22"/>
              </w:rPr>
              <w:t>b</w:t>
            </w:r>
          </w:p>
        </w:tc>
      </w:tr>
      <w:tr w:rsidR="002524D1" w:rsidRPr="00A26396" w14:paraId="03952C9F" w14:textId="77777777" w:rsidTr="0089235A">
        <w:tc>
          <w:tcPr>
            <w:tcW w:w="9286" w:type="dxa"/>
            <w:gridSpan w:val="2"/>
          </w:tcPr>
          <w:p w14:paraId="5F6011BB" w14:textId="4673B858" w:rsidR="002524D1" w:rsidRPr="00A26396" w:rsidRDefault="002524D1" w:rsidP="002524D1">
            <w:pPr>
              <w:rPr>
                <w:rFonts w:ascii="Times" w:hAnsi="Times"/>
                <w:szCs w:val="22"/>
              </w:rPr>
            </w:pPr>
            <w:r w:rsidRPr="00A26396">
              <w:rPr>
                <w:rFonts w:ascii="Times" w:hAnsi="Times"/>
                <w:b/>
                <w:szCs w:val="22"/>
              </w:rPr>
              <w:t xml:space="preserve">Figure 1: </w:t>
            </w:r>
            <w:r w:rsidRPr="00A26396">
              <w:rPr>
                <w:rFonts w:ascii="Times" w:hAnsi="Times"/>
                <w:szCs w:val="22"/>
              </w:rPr>
              <w:t xml:space="preserve">Microphotographs of particles of PbO, </w:t>
            </w:r>
            <w:r w:rsidRPr="00A26396">
              <w:rPr>
                <w:color w:val="222222"/>
              </w:rPr>
              <w:t>coarse fraction (a), aggregates (b).</w:t>
            </w:r>
          </w:p>
        </w:tc>
      </w:tr>
    </w:tbl>
    <w:p w14:paraId="0CDD82A4" w14:textId="77777777" w:rsidR="002524D1" w:rsidRPr="00A26396" w:rsidRDefault="002524D1" w:rsidP="002524D1">
      <w:pPr>
        <w:autoSpaceDE w:val="0"/>
        <w:autoSpaceDN w:val="0"/>
        <w:adjustRightInd w:val="0"/>
        <w:ind w:firstLine="360"/>
        <w:jc w:val="both"/>
        <w:rPr>
          <w:rFonts w:ascii="Times" w:hAnsi="Times"/>
          <w:color w:val="222222"/>
        </w:rPr>
      </w:pPr>
    </w:p>
    <w:tbl>
      <w:tblPr>
        <w:tblW w:w="0" w:type="auto"/>
        <w:tblLook w:val="01E0" w:firstRow="1" w:lastRow="1" w:firstColumn="1" w:lastColumn="1" w:noHBand="0" w:noVBand="0"/>
      </w:tblPr>
      <w:tblGrid>
        <w:gridCol w:w="4503"/>
        <w:gridCol w:w="4517"/>
      </w:tblGrid>
      <w:tr w:rsidR="002524D1" w:rsidRPr="00A26396" w14:paraId="11ECF22C" w14:textId="77777777" w:rsidTr="0089235A">
        <w:tc>
          <w:tcPr>
            <w:tcW w:w="4643" w:type="dxa"/>
          </w:tcPr>
          <w:p w14:paraId="28E98DDE" w14:textId="77777777" w:rsidR="002524D1" w:rsidRPr="00A26396" w:rsidRDefault="00845F27" w:rsidP="0089235A">
            <w:pPr>
              <w:jc w:val="center"/>
              <w:rPr>
                <w:szCs w:val="22"/>
              </w:rPr>
            </w:pPr>
            <w:r>
              <w:rPr>
                <w:noProof/>
              </w:rPr>
              <w:object w:dxaOrig="9971" w:dyaOrig="11988" w14:anchorId="06471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57.1pt;height:188.1pt;mso-width-percent:0;mso-height-percent:0;mso-width-percent:0;mso-height-percent:0" o:ole="">
                  <v:imagedata r:id="rId9" o:title=""/>
                </v:shape>
                <o:OLEObject Type="Embed" ProgID="Grapher.Document" ShapeID="_x0000_i1031" DrawAspect="Content" ObjectID="_1593842482" r:id="rId10"/>
              </w:object>
            </w:r>
          </w:p>
        </w:tc>
        <w:tc>
          <w:tcPr>
            <w:tcW w:w="4643" w:type="dxa"/>
          </w:tcPr>
          <w:p w14:paraId="22F451A5" w14:textId="77777777" w:rsidR="002524D1" w:rsidRPr="00A26396" w:rsidRDefault="00845F27" w:rsidP="0089235A">
            <w:pPr>
              <w:jc w:val="center"/>
              <w:rPr>
                <w:szCs w:val="22"/>
              </w:rPr>
            </w:pPr>
            <w:r>
              <w:rPr>
                <w:noProof/>
              </w:rPr>
              <w:object w:dxaOrig="10463" w:dyaOrig="11988" w14:anchorId="5A9401D0">
                <v:shape id="_x0000_i1030" type="#_x0000_t75" alt="" style="width:163.3pt;height:185.7pt;mso-width-percent:0;mso-height-percent:0;mso-width-percent:0;mso-height-percent:0" o:ole="">
                  <v:imagedata r:id="rId11" o:title=""/>
                </v:shape>
                <o:OLEObject Type="Embed" ProgID="Grapher.Document" ShapeID="_x0000_i1030" DrawAspect="Content" ObjectID="_1593842483" r:id="rId12"/>
              </w:object>
            </w:r>
          </w:p>
        </w:tc>
      </w:tr>
      <w:tr w:rsidR="002524D1" w:rsidRPr="00A26396" w14:paraId="60132939" w14:textId="77777777" w:rsidTr="0089235A">
        <w:tc>
          <w:tcPr>
            <w:tcW w:w="9286" w:type="dxa"/>
            <w:gridSpan w:val="2"/>
          </w:tcPr>
          <w:p w14:paraId="4A13438C" w14:textId="6414220E" w:rsidR="002524D1" w:rsidRPr="00A26396" w:rsidRDefault="002524D1" w:rsidP="0089235A">
            <w:pPr>
              <w:jc w:val="both"/>
              <w:rPr>
                <w:rFonts w:ascii="Times" w:hAnsi="Times"/>
                <w:szCs w:val="22"/>
              </w:rPr>
            </w:pPr>
            <w:r w:rsidRPr="00A26396">
              <w:rPr>
                <w:rFonts w:ascii="Times" w:hAnsi="Times"/>
                <w:b/>
                <w:szCs w:val="22"/>
              </w:rPr>
              <w:t xml:space="preserve">Figure 2: </w:t>
            </w:r>
            <w:r w:rsidRPr="00A26396">
              <w:rPr>
                <w:rFonts w:ascii="Times" w:hAnsi="Times"/>
                <w:szCs w:val="22"/>
              </w:rPr>
              <w:t xml:space="preserve">Histograms of particle size distribution of PbO, </w:t>
            </w:r>
            <w:r w:rsidRPr="00A26396">
              <w:rPr>
                <w:color w:val="222222"/>
              </w:rPr>
              <w:t>fine fraction (a), coarse fraction (b)</w:t>
            </w:r>
            <w:r w:rsidRPr="00A26396">
              <w:rPr>
                <w:rFonts w:ascii="Times" w:hAnsi="Times"/>
                <w:szCs w:val="22"/>
              </w:rPr>
              <w:t>.</w:t>
            </w:r>
          </w:p>
        </w:tc>
      </w:tr>
    </w:tbl>
    <w:p w14:paraId="5A2167F7" w14:textId="77777777" w:rsidR="002524D1" w:rsidRPr="00A26396" w:rsidRDefault="002524D1" w:rsidP="002524D1">
      <w:pPr>
        <w:autoSpaceDE w:val="0"/>
        <w:autoSpaceDN w:val="0"/>
        <w:adjustRightInd w:val="0"/>
        <w:ind w:firstLine="360"/>
        <w:jc w:val="both"/>
        <w:rPr>
          <w:rFonts w:ascii="Times" w:hAnsi="Times"/>
          <w:color w:val="222222"/>
        </w:rPr>
      </w:pPr>
    </w:p>
    <w:p w14:paraId="4E9E5D06" w14:textId="7A6C881B" w:rsidR="002524D1" w:rsidRPr="00A26396" w:rsidRDefault="002524D1" w:rsidP="002524D1">
      <w:pPr>
        <w:autoSpaceDE w:val="0"/>
        <w:autoSpaceDN w:val="0"/>
        <w:adjustRightInd w:val="0"/>
        <w:jc w:val="both"/>
        <w:rPr>
          <w:rFonts w:ascii="Times" w:hAnsi="Times"/>
          <w:color w:val="222222"/>
        </w:rPr>
      </w:pPr>
      <w:r w:rsidRPr="00A26396">
        <w:rPr>
          <w:color w:val="222222"/>
        </w:rPr>
        <w:t>area equal to the effective area of the particle. According to estimates (based on microphotographs), the fraction of coarse fraction is 10</w:t>
      </w:r>
      <w:r w:rsidR="00237090" w:rsidRPr="00A26396">
        <w:rPr>
          <w:color w:val="222222"/>
          <w:vertAlign w:val="superscript"/>
        </w:rPr>
        <w:t>–</w:t>
      </w:r>
      <w:r w:rsidRPr="00A26396">
        <w:rPr>
          <w:color w:val="222222"/>
          <w:vertAlign w:val="superscript"/>
        </w:rPr>
        <w:t>4</w:t>
      </w:r>
      <w:r w:rsidR="00237090" w:rsidRPr="00A26396">
        <w:rPr>
          <w:color w:val="222222"/>
        </w:rPr>
        <w:t xml:space="preserve"> – </w:t>
      </w:r>
      <w:r w:rsidRPr="00A26396">
        <w:rPr>
          <w:color w:val="222222"/>
        </w:rPr>
        <w:t>10</w:t>
      </w:r>
      <w:r w:rsidR="00237090" w:rsidRPr="00A26396">
        <w:rPr>
          <w:color w:val="222222"/>
          <w:vertAlign w:val="superscript"/>
        </w:rPr>
        <w:t>–</w:t>
      </w:r>
      <w:r w:rsidRPr="00A26396">
        <w:rPr>
          <w:color w:val="222222"/>
          <w:vertAlign w:val="superscript"/>
        </w:rPr>
        <w:t>5</w:t>
      </w:r>
      <w:r w:rsidRPr="00A26396">
        <w:rPr>
          <w:color w:val="222222"/>
        </w:rPr>
        <w:t>.</w:t>
      </w:r>
    </w:p>
    <w:p w14:paraId="2C639768" w14:textId="2CB44AB9" w:rsidR="002524D1" w:rsidRPr="00A26396" w:rsidRDefault="002524D1" w:rsidP="002524D1">
      <w:pPr>
        <w:autoSpaceDE w:val="0"/>
        <w:autoSpaceDN w:val="0"/>
        <w:adjustRightInd w:val="0"/>
        <w:ind w:firstLine="360"/>
        <w:jc w:val="both"/>
        <w:rPr>
          <w:rFonts w:eastAsia="Newton-Regular"/>
        </w:rPr>
      </w:pPr>
      <w:r w:rsidRPr="00A26396">
        <w:rPr>
          <w:rFonts w:ascii="Times" w:hAnsi="Times"/>
          <w:color w:val="222222"/>
        </w:rPr>
        <w:t>The scattering matrices were measured by laser polarimeter, where a single-mode He</w:t>
      </w:r>
      <w:r w:rsidR="00237090" w:rsidRPr="00A26396">
        <w:rPr>
          <w:rFonts w:ascii="Times" w:hAnsi="Times"/>
          <w:color w:val="222222"/>
        </w:rPr>
        <w:t>–</w:t>
      </w:r>
      <w:r w:rsidRPr="00A26396">
        <w:rPr>
          <w:rFonts w:ascii="Times" w:hAnsi="Times"/>
          <w:color w:val="222222"/>
        </w:rPr>
        <w:t xml:space="preserve">Ne laser with a wavelength of 0.63 </w:t>
      </w:r>
      <w:r w:rsidRPr="00A26396">
        <w:rPr>
          <w:rFonts w:ascii="Times" w:hAnsi="Times" w:cs="Times"/>
          <w:color w:val="222222"/>
        </w:rPr>
        <w:t>µ</w:t>
      </w:r>
      <w:r w:rsidRPr="00A26396">
        <w:rPr>
          <w:rFonts w:ascii="Times" w:hAnsi="Times" w:cs="Arial"/>
          <w:color w:val="222222"/>
        </w:rPr>
        <w:t>m</w:t>
      </w:r>
      <w:r w:rsidRPr="00A26396">
        <w:rPr>
          <w:rFonts w:ascii="Times" w:hAnsi="Times"/>
          <w:color w:val="222222"/>
        </w:rPr>
        <w:t xml:space="preserve"> and a power of 7 mW was used as a radiation source</w:t>
      </w:r>
      <w:r w:rsidRPr="00A26396">
        <w:rPr>
          <w:color w:val="222222"/>
        </w:rPr>
        <w:t xml:space="preserve">. </w:t>
      </w:r>
      <w:r w:rsidRPr="00A26396">
        <w:rPr>
          <w:rFonts w:eastAsia="Newton-Regular"/>
        </w:rPr>
        <w:t xml:space="preserve">The measurements were carried out in the scattering angle range of 10°–155°. </w:t>
      </w:r>
    </w:p>
    <w:p w14:paraId="7D79B5A0" w14:textId="15E22A24" w:rsidR="002524D1" w:rsidRPr="00A26396" w:rsidRDefault="002524D1" w:rsidP="002524D1">
      <w:pPr>
        <w:autoSpaceDE w:val="0"/>
        <w:autoSpaceDN w:val="0"/>
        <w:adjustRightInd w:val="0"/>
        <w:jc w:val="both"/>
        <w:rPr>
          <w:color w:val="222222"/>
        </w:rPr>
      </w:pPr>
    </w:p>
    <w:p w14:paraId="4139A8AC" w14:textId="77777777" w:rsidR="002524D1" w:rsidRPr="00A26396" w:rsidRDefault="002524D1" w:rsidP="002524D1">
      <w:pPr>
        <w:autoSpaceDE w:val="0"/>
        <w:autoSpaceDN w:val="0"/>
        <w:adjustRightInd w:val="0"/>
        <w:jc w:val="both"/>
        <w:rPr>
          <w:color w:val="222222"/>
        </w:rPr>
      </w:pPr>
    </w:p>
    <w:p w14:paraId="5C08978A" w14:textId="77777777" w:rsidR="002524D1" w:rsidRPr="00A26396" w:rsidRDefault="002524D1" w:rsidP="002524D1">
      <w:pPr>
        <w:numPr>
          <w:ilvl w:val="0"/>
          <w:numId w:val="2"/>
        </w:numPr>
        <w:autoSpaceDE w:val="0"/>
        <w:autoSpaceDN w:val="0"/>
        <w:adjustRightInd w:val="0"/>
        <w:jc w:val="both"/>
        <w:rPr>
          <w:b/>
          <w:color w:val="222222"/>
        </w:rPr>
      </w:pPr>
      <w:r w:rsidRPr="00A26396">
        <w:rPr>
          <w:b/>
          <w:color w:val="222222"/>
        </w:rPr>
        <w:t>Results</w:t>
      </w:r>
    </w:p>
    <w:p w14:paraId="50AA66CB" w14:textId="77777777" w:rsidR="002524D1" w:rsidRPr="00A26396" w:rsidRDefault="002524D1" w:rsidP="002524D1">
      <w:pPr>
        <w:autoSpaceDE w:val="0"/>
        <w:autoSpaceDN w:val="0"/>
        <w:adjustRightInd w:val="0"/>
        <w:ind w:left="360"/>
        <w:jc w:val="both"/>
        <w:rPr>
          <w:color w:val="222222"/>
        </w:rPr>
      </w:pPr>
    </w:p>
    <w:p w14:paraId="34365589" w14:textId="2DB11D43" w:rsidR="002524D1" w:rsidRPr="00A26396" w:rsidRDefault="002524D1" w:rsidP="002524D1">
      <w:pPr>
        <w:autoSpaceDE w:val="0"/>
        <w:autoSpaceDN w:val="0"/>
        <w:adjustRightInd w:val="0"/>
        <w:jc w:val="both"/>
        <w:rPr>
          <w:color w:val="222222"/>
        </w:rPr>
      </w:pPr>
      <w:r w:rsidRPr="00A26396">
        <w:rPr>
          <w:color w:val="222222"/>
        </w:rPr>
        <w:t>The experimental dependences of the matrix elements on the scattering angle for the lead oxide suspension are shown in Fig</w:t>
      </w:r>
      <w:r w:rsidR="00B721A7" w:rsidRPr="00A26396">
        <w:rPr>
          <w:color w:val="222222"/>
        </w:rPr>
        <w:t>ure</w:t>
      </w:r>
      <w:r w:rsidRPr="00A26396">
        <w:rPr>
          <w:color w:val="222222"/>
        </w:rPr>
        <w:t xml:space="preserve"> 3. In it </w:t>
      </w:r>
      <w:r w:rsidRPr="00A26396">
        <w:rPr>
          <w:i/>
          <w:color w:val="222222"/>
        </w:rPr>
        <w:t>f</w:t>
      </w:r>
      <w:r w:rsidRPr="00A26396">
        <w:rPr>
          <w:i/>
          <w:color w:val="222222"/>
          <w:vertAlign w:val="subscript"/>
        </w:rPr>
        <w:t>ij</w:t>
      </w:r>
      <w:r w:rsidRPr="00A26396">
        <w:rPr>
          <w:color w:val="222222"/>
        </w:rPr>
        <w:t xml:space="preserve"> are the matrix elements </w:t>
      </w:r>
      <w:r w:rsidRPr="00A26396">
        <w:rPr>
          <w:i/>
          <w:color w:val="222222"/>
        </w:rPr>
        <w:t>F</w:t>
      </w:r>
      <w:r w:rsidRPr="00A26396">
        <w:rPr>
          <w:i/>
          <w:color w:val="222222"/>
          <w:vertAlign w:val="subscript"/>
        </w:rPr>
        <w:t>ij</w:t>
      </w:r>
      <w:r w:rsidRPr="00A26396">
        <w:rPr>
          <w:color w:val="222222"/>
        </w:rPr>
        <w:t xml:space="preserve"> normalized on </w:t>
      </w:r>
      <w:r w:rsidRPr="00A26396">
        <w:rPr>
          <w:i/>
          <w:color w:val="222222"/>
        </w:rPr>
        <w:t>F</w:t>
      </w:r>
      <w:r w:rsidRPr="00A26396">
        <w:rPr>
          <w:i/>
          <w:color w:val="222222"/>
          <w:vertAlign w:val="subscript"/>
        </w:rPr>
        <w:t>11</w:t>
      </w:r>
      <w:r w:rsidRPr="00A26396">
        <w:rPr>
          <w:color w:val="222222"/>
        </w:rPr>
        <w:t xml:space="preserve"> (</w:t>
      </w:r>
      <w:r w:rsidRPr="00A26396">
        <w:rPr>
          <w:i/>
          <w:color w:val="222222"/>
        </w:rPr>
        <w:t>f</w:t>
      </w:r>
      <w:r w:rsidRPr="00A26396">
        <w:rPr>
          <w:i/>
          <w:color w:val="222222"/>
          <w:vertAlign w:val="subscript"/>
        </w:rPr>
        <w:t>ij</w:t>
      </w:r>
      <w:r w:rsidRPr="00A26396">
        <w:rPr>
          <w:color w:val="222222"/>
        </w:rPr>
        <w:t xml:space="preserve"> = </w:t>
      </w:r>
      <w:r w:rsidRPr="00A26396">
        <w:rPr>
          <w:i/>
          <w:color w:val="222222"/>
        </w:rPr>
        <w:t>F</w:t>
      </w:r>
      <w:r w:rsidRPr="00A26396">
        <w:rPr>
          <w:i/>
          <w:color w:val="222222"/>
          <w:vertAlign w:val="subscript"/>
        </w:rPr>
        <w:t>ij</w:t>
      </w:r>
      <w:r w:rsidRPr="00A26396">
        <w:rPr>
          <w:color w:val="222222"/>
        </w:rPr>
        <w:sym w:font="Symbol" w:char="F02F"/>
      </w:r>
      <w:r w:rsidRPr="00A26396">
        <w:rPr>
          <w:i/>
          <w:color w:val="222222"/>
        </w:rPr>
        <w:t>F</w:t>
      </w:r>
      <w:r w:rsidRPr="00A26396">
        <w:rPr>
          <w:i/>
          <w:color w:val="222222"/>
          <w:vertAlign w:val="subscript"/>
        </w:rPr>
        <w:t>11</w:t>
      </w:r>
      <w:r w:rsidRPr="00A26396">
        <w:rPr>
          <w:color w:val="222222"/>
        </w:rPr>
        <w:t xml:space="preserve">). Using the model of axially symmetric scatterers, the experimental data were approximated, in which the matrix elements </w:t>
      </w:r>
      <w:r w:rsidRPr="00A26396">
        <w:rPr>
          <w:i/>
          <w:color w:val="222222"/>
        </w:rPr>
        <w:t>F</w:t>
      </w:r>
      <w:r w:rsidRPr="00A26396">
        <w:rPr>
          <w:i/>
          <w:color w:val="222222"/>
          <w:vertAlign w:val="subscript"/>
        </w:rPr>
        <w:t>ij</w:t>
      </w:r>
      <w:r w:rsidRPr="00A26396">
        <w:rPr>
          <w:color w:val="222222"/>
        </w:rPr>
        <w:t xml:space="preserve"> were represented as the sum of the contributions of particles of different types to the resulting scattering matrix:</w:t>
      </w:r>
    </w:p>
    <w:p w14:paraId="237C2FCE" w14:textId="63A41B00" w:rsidR="002524D1" w:rsidRPr="00A26396" w:rsidRDefault="00845F27" w:rsidP="002524D1">
      <w:pPr>
        <w:autoSpaceDE w:val="0"/>
        <w:autoSpaceDN w:val="0"/>
        <w:adjustRightInd w:val="0"/>
        <w:ind w:left="2124"/>
        <w:jc w:val="both"/>
      </w:pPr>
      <w:r w:rsidRPr="001B28A2">
        <w:rPr>
          <w:noProof/>
          <w:position w:val="-50"/>
        </w:rPr>
        <w:object w:dxaOrig="3120" w:dyaOrig="1100" w14:anchorId="5CC1BA1E">
          <v:shape id="_x0000_i1029" type="#_x0000_t75" alt="" style="width:156.05pt;height:55.1pt;mso-width-percent:0;mso-height-percent:0;mso-width-percent:0;mso-height-percent:0" o:ole="">
            <v:imagedata r:id="rId13" o:title=""/>
          </v:shape>
          <o:OLEObject Type="Embed" ProgID="Equation.3" ShapeID="_x0000_i1029" DrawAspect="Content" ObjectID="_1593842484" r:id="rId14"/>
        </w:object>
      </w:r>
      <w:r w:rsidR="002524D1" w:rsidRPr="00A26396">
        <w:t xml:space="preserve">                              </w:t>
      </w:r>
      <w:r w:rsidR="0087379E" w:rsidRPr="00A26396">
        <w:t xml:space="preserve">                              (1</w:t>
      </w:r>
      <w:r w:rsidR="002524D1" w:rsidRPr="00A26396">
        <w:t>)</w:t>
      </w:r>
    </w:p>
    <w:p w14:paraId="6E42ACCD" w14:textId="64DD2C6C" w:rsidR="002524D1" w:rsidRPr="00A26396" w:rsidRDefault="002524D1" w:rsidP="002524D1">
      <w:pPr>
        <w:autoSpaceDE w:val="0"/>
        <w:autoSpaceDN w:val="0"/>
        <w:adjustRightInd w:val="0"/>
        <w:jc w:val="both"/>
      </w:pPr>
      <w:r w:rsidRPr="00A26396">
        <w:rPr>
          <w:color w:val="222222"/>
        </w:rPr>
        <w:lastRenderedPageBreak/>
        <w:t xml:space="preserve">where </w:t>
      </w:r>
      <w:r w:rsidRPr="00A26396">
        <w:rPr>
          <w:i/>
          <w:color w:val="222222"/>
        </w:rPr>
        <w:t>θ</w:t>
      </w:r>
      <w:r w:rsidRPr="00A26396">
        <w:rPr>
          <w:i/>
          <w:color w:val="222222"/>
          <w:vertAlign w:val="subscript"/>
        </w:rPr>
        <w:t>k</w:t>
      </w:r>
      <w:r w:rsidRPr="00A26396">
        <w:rPr>
          <w:color w:val="222222"/>
        </w:rPr>
        <w:t xml:space="preserve"> is the scattering angle, </w:t>
      </w:r>
      <w:r w:rsidRPr="00A26396">
        <w:rPr>
          <w:i/>
          <w:color w:val="222222"/>
        </w:rPr>
        <w:t>α</w:t>
      </w:r>
      <w:r w:rsidRPr="00A26396">
        <w:rPr>
          <w:i/>
          <w:color w:val="222222"/>
          <w:vertAlign w:val="subscript"/>
        </w:rPr>
        <w:t>p</w:t>
      </w:r>
      <w:r w:rsidRPr="00A26396">
        <w:rPr>
          <w:color w:val="222222"/>
        </w:rPr>
        <w:t xml:space="preserve"> is the contribution of the corresponding type of particles to the scattering matrix, </w:t>
      </w:r>
      <w:r w:rsidR="00845F27" w:rsidRPr="00031322">
        <w:rPr>
          <w:noProof/>
          <w:position w:val="-14"/>
        </w:rPr>
        <w:object w:dxaOrig="440" w:dyaOrig="400" w14:anchorId="25ADD26B">
          <v:shape id="_x0000_i1028" type="#_x0000_t75" alt="" style="width:22.05pt;height:20pt;mso-width-percent:0;mso-height-percent:0;mso-width-percent:0;mso-height-percent:0" o:ole="">
            <v:imagedata r:id="rId15" o:title=""/>
          </v:shape>
          <o:OLEObject Type="Embed" ProgID="Equation.DSMT4" ShapeID="_x0000_i1028" DrawAspect="Content" ObjectID="_1593842485" r:id="rId16"/>
        </w:object>
      </w:r>
      <w:r w:rsidR="00237090" w:rsidRPr="00A26396">
        <w:rPr>
          <w:color w:val="222222"/>
        </w:rPr>
        <w:t>–</w:t>
      </w:r>
      <w:r w:rsidRPr="00A26396">
        <w:rPr>
          <w:color w:val="222222"/>
        </w:rPr>
        <w:t xml:space="preserve"> the scattering cross section, and </w:t>
      </w:r>
      <w:r w:rsidR="00845F27" w:rsidRPr="00031322">
        <w:rPr>
          <w:noProof/>
          <w:position w:val="-14"/>
        </w:rPr>
        <w:object w:dxaOrig="360" w:dyaOrig="400" w14:anchorId="5285B884">
          <v:shape id="_x0000_i1027" type="#_x0000_t75" alt="" style="width:17.9pt;height:20pt;mso-width-percent:0;mso-height-percent:0;mso-width-percent:0;mso-height-percent:0" o:ole="">
            <v:imagedata r:id="rId17" o:title=""/>
          </v:shape>
          <o:OLEObject Type="Embed" ProgID="Equation.DSMT4" ShapeID="_x0000_i1027" DrawAspect="Content" ObjectID="_1593842486" r:id="rId18"/>
        </w:object>
      </w:r>
      <w:r w:rsidRPr="00A26396">
        <w:rPr>
          <w:color w:val="222222"/>
        </w:rPr>
        <w:t xml:space="preserve"> are the matrix elements of the </w:t>
      </w:r>
      <w:r w:rsidR="00233227" w:rsidRPr="00A26396">
        <w:rPr>
          <w:i/>
          <w:color w:val="222222"/>
        </w:rPr>
        <w:t>p</w:t>
      </w:r>
      <w:r w:rsidRPr="00A26396">
        <w:rPr>
          <w:color w:val="222222"/>
        </w:rPr>
        <w:t xml:space="preserve">-th kind of particles. In the approximation, the contributions </w:t>
      </w:r>
      <w:r w:rsidRPr="00A26396">
        <w:rPr>
          <w:i/>
        </w:rPr>
        <w:sym w:font="Symbol" w:char="F061"/>
      </w:r>
      <w:r w:rsidRPr="00A26396">
        <w:rPr>
          <w:i/>
          <w:vertAlign w:val="subscript"/>
        </w:rPr>
        <w:t>i</w:t>
      </w:r>
      <w:r w:rsidRPr="00A26396">
        <w:rPr>
          <w:color w:val="222222"/>
        </w:rPr>
        <w:t xml:space="preserve"> of particles of different sorts were determined, which ensure a minimum of the sum of the squared deviations of the theoretical values of all matrix elements from the experimental </w:t>
      </w:r>
      <w:r w:rsidRPr="00A26396">
        <w:t>(</w:t>
      </w:r>
      <w:r w:rsidRPr="00A26396">
        <w:rPr>
          <w:i/>
        </w:rPr>
        <w:sym w:font="Symbol" w:char="F046"/>
      </w:r>
      <w:r w:rsidRPr="00A26396">
        <w:rPr>
          <w:i/>
          <w:vertAlign w:val="subscript"/>
        </w:rPr>
        <w:t>1</w:t>
      </w:r>
      <w:r w:rsidRPr="00A26396">
        <w:t xml:space="preserve">). </w:t>
      </w:r>
    </w:p>
    <w:p w14:paraId="0EEC32CE" w14:textId="20775B61" w:rsidR="002524D1" w:rsidRPr="00A26396" w:rsidRDefault="002524D1" w:rsidP="002524D1">
      <w:pPr>
        <w:autoSpaceDE w:val="0"/>
        <w:autoSpaceDN w:val="0"/>
        <w:adjustRightInd w:val="0"/>
        <w:jc w:val="both"/>
        <w:rPr>
          <w:color w:val="222222"/>
        </w:rPr>
      </w:pPr>
    </w:p>
    <w:p w14:paraId="5A92EB3E" w14:textId="2EB490F7" w:rsidR="002524D1" w:rsidRPr="00A26396" w:rsidRDefault="002524D1" w:rsidP="00DD3884">
      <w:pPr>
        <w:autoSpaceDE w:val="0"/>
        <w:autoSpaceDN w:val="0"/>
        <w:adjustRightInd w:val="0"/>
        <w:ind w:firstLine="360"/>
        <w:jc w:val="both"/>
        <w:rPr>
          <w:color w:val="222222"/>
        </w:rPr>
      </w:pPr>
      <w:r w:rsidRPr="00A26396">
        <w:rPr>
          <w:color w:val="222222"/>
        </w:rPr>
        <w:t>For the 16 sets of four</w:t>
      </w:r>
      <w:r w:rsidRPr="00A26396">
        <w:rPr>
          <w:i/>
          <w:color w:val="222222"/>
        </w:rPr>
        <w:t xml:space="preserve"> ε</w:t>
      </w:r>
      <w:r w:rsidRPr="00A26396">
        <w:rPr>
          <w:color w:val="222222"/>
        </w:rPr>
        <w:t xml:space="preserve"> values considered, the smallest values of the sum of the squares of the deviations were obtained during simulating the particles of the medium by oblate spheroids with a set of values </w:t>
      </w:r>
      <w:r w:rsidRPr="00A26396">
        <w:rPr>
          <w:i/>
          <w:color w:val="222222"/>
        </w:rPr>
        <w:t>ε</w:t>
      </w:r>
      <w:r w:rsidRPr="00A26396">
        <w:rPr>
          <w:color w:val="222222"/>
        </w:rPr>
        <w:t xml:space="preserve"> = 3,5,7,9. The calculated dependences of the ma</w:t>
      </w:r>
      <w:r w:rsidR="00DD3884" w:rsidRPr="00A26396">
        <w:rPr>
          <w:color w:val="222222"/>
        </w:rPr>
        <w:t xml:space="preserve">trix elements on the </w:t>
      </w:r>
      <w:r w:rsidRPr="00A26396">
        <w:rPr>
          <w:color w:val="222222"/>
        </w:rPr>
        <w:t>scattering angle corresponding to this case are shown in Fig</w:t>
      </w:r>
      <w:r w:rsidR="00B721A7" w:rsidRPr="00A26396">
        <w:rPr>
          <w:color w:val="222222"/>
        </w:rPr>
        <w:t>ure</w:t>
      </w:r>
      <w:r w:rsidRPr="00A26396">
        <w:rPr>
          <w:color w:val="222222"/>
        </w:rPr>
        <w:t xml:space="preserve"> 3 (dashed lines). The differences between the calculated values of </w:t>
      </w:r>
      <w:r w:rsidRPr="00A26396">
        <w:rPr>
          <w:i/>
          <w:color w:val="222222"/>
        </w:rPr>
        <w:t>f</w:t>
      </w:r>
      <w:r w:rsidRPr="00A26396">
        <w:rPr>
          <w:i/>
          <w:color w:val="222222"/>
          <w:vertAlign w:val="subscript"/>
        </w:rPr>
        <w:t>ij</w:t>
      </w:r>
      <w:r w:rsidRPr="00A26396">
        <w:rPr>
          <w:i/>
          <w:color w:val="222222"/>
        </w:rPr>
        <w:t xml:space="preserve">(θ) </w:t>
      </w:r>
      <w:r w:rsidRPr="00A26396">
        <w:rPr>
          <w:color w:val="222222"/>
        </w:rPr>
        <w:t xml:space="preserve">and the experimental values can be explained by the presence of aggregates of small particles of suspended matter. </w:t>
      </w:r>
    </w:p>
    <w:p w14:paraId="51577F17" w14:textId="1711EDAB" w:rsidR="002524D1" w:rsidRPr="00A26396" w:rsidRDefault="002524D1" w:rsidP="002524D1">
      <w:pPr>
        <w:autoSpaceDE w:val="0"/>
        <w:autoSpaceDN w:val="0"/>
        <w:adjustRightInd w:val="0"/>
        <w:ind w:firstLine="360"/>
        <w:jc w:val="both"/>
        <w:rPr>
          <w:color w:val="222222"/>
        </w:rPr>
      </w:pPr>
      <w:r w:rsidRPr="00A26396">
        <w:rPr>
          <w:color w:val="222222"/>
        </w:rPr>
        <w:t xml:space="preserve">To account for the presence of aggregates, the number of particle sorts considered in solving of the approximation problem was increased to 56, by adding aggregates. It was assumed that each aggregate consists of identical monomers </w:t>
      </w:r>
      <w:r w:rsidR="00237090" w:rsidRPr="00A26396">
        <w:rPr>
          <w:color w:val="222222"/>
        </w:rPr>
        <w:t>–</w:t>
      </w:r>
      <w:r w:rsidRPr="00A26396">
        <w:rPr>
          <w:color w:val="222222"/>
        </w:rPr>
        <w:t xml:space="preserve"> oblate spheroids with ε = 5 and size (radius of a sphere of equivalent volume) </w:t>
      </w:r>
      <w:r w:rsidRPr="00A26396">
        <w:rPr>
          <w:i/>
          <w:color w:val="222222"/>
        </w:rPr>
        <w:t>a</w:t>
      </w:r>
      <w:r w:rsidR="00E52BBE" w:rsidRPr="00A26396">
        <w:rPr>
          <w:color w:val="222222"/>
        </w:rPr>
        <w:t xml:space="preserve"> </w:t>
      </w:r>
      <w:r w:rsidRPr="00A26396">
        <w:rPr>
          <w:color w:val="222222"/>
        </w:rPr>
        <w:t>=</w:t>
      </w:r>
      <w:r w:rsidR="00E52BBE" w:rsidRPr="00A26396">
        <w:rPr>
          <w:color w:val="222222"/>
        </w:rPr>
        <w:t xml:space="preserve"> </w:t>
      </w:r>
      <w:r w:rsidRPr="00A26396">
        <w:rPr>
          <w:color w:val="222222"/>
        </w:rPr>
        <w:t>3 nm, and their morphology can be described by the expressions:</w:t>
      </w:r>
    </w:p>
    <w:p w14:paraId="24B37FD5" w14:textId="61132312" w:rsidR="002524D1" w:rsidRPr="00A26396" w:rsidRDefault="002524D1" w:rsidP="002524D1">
      <w:pPr>
        <w:autoSpaceDE w:val="0"/>
        <w:autoSpaceDN w:val="0"/>
        <w:adjustRightInd w:val="0"/>
        <w:ind w:firstLine="360"/>
        <w:jc w:val="both"/>
      </w:pPr>
      <w:r w:rsidRPr="00A26396">
        <w:rPr>
          <w:color w:val="222222"/>
        </w:rPr>
        <w:tab/>
      </w:r>
      <w:r w:rsidRPr="00A26396">
        <w:rPr>
          <w:color w:val="222222"/>
        </w:rPr>
        <w:tab/>
      </w:r>
      <w:r w:rsidR="00845F27" w:rsidRPr="001B3023">
        <w:rPr>
          <w:noProof/>
          <w:position w:val="-32"/>
        </w:rPr>
        <w:object w:dxaOrig="1600" w:dyaOrig="800" w14:anchorId="2C72C812">
          <v:shape id="_x0000_i1026" type="#_x0000_t75" alt="" style="width:79.9pt;height:39.95pt;mso-width-percent:0;mso-height-percent:0;mso-width-percent:0;mso-height-percent:0" o:ole="">
            <v:imagedata r:id="rId19" o:title=""/>
          </v:shape>
          <o:OLEObject Type="Embed" ProgID="Equation.3" ShapeID="_x0000_i1026" DrawAspect="Content" ObjectID="_1593842487" r:id="rId20"/>
        </w:object>
      </w:r>
      <w:r w:rsidRPr="00A26396">
        <w:tab/>
      </w:r>
      <w:r w:rsidRPr="00A26396">
        <w:tab/>
      </w:r>
      <w:r w:rsidRPr="00A26396">
        <w:tab/>
      </w:r>
      <w:r w:rsidR="00845F27" w:rsidRPr="0069573C">
        <w:rPr>
          <w:noProof/>
          <w:position w:val="-28"/>
        </w:rPr>
        <w:object w:dxaOrig="1460" w:dyaOrig="680" w14:anchorId="16622C2D">
          <v:shape id="_x0000_i1025" type="#_x0000_t75" alt="" style="width:73.05pt;height:34.1pt;mso-width-percent:0;mso-height-percent:0;mso-width-percent:0;mso-height-percent:0" o:ole="">
            <v:imagedata r:id="rId21" o:title=""/>
          </v:shape>
          <o:OLEObject Type="Embed" ProgID="Equation.3" ShapeID="_x0000_i1025" DrawAspect="Content" ObjectID="_1593842488" r:id="rId22"/>
        </w:object>
      </w:r>
      <w:r w:rsidR="00C2545F" w:rsidRPr="00A26396">
        <w:tab/>
      </w:r>
      <w:r w:rsidR="00C2545F" w:rsidRPr="00A26396">
        <w:tab/>
        <w:t xml:space="preserve">               (</w:t>
      </w:r>
      <w:r w:rsidR="0087379E" w:rsidRPr="00A26396">
        <w:t>2</w:t>
      </w:r>
      <w:r w:rsidR="00C2545F" w:rsidRPr="00A26396">
        <w:t>)</w:t>
      </w:r>
    </w:p>
    <w:p w14:paraId="153BC621" w14:textId="539664F4" w:rsidR="002524D1" w:rsidRPr="00A26396" w:rsidRDefault="002524D1" w:rsidP="002524D1">
      <w:pPr>
        <w:autoSpaceDE w:val="0"/>
        <w:autoSpaceDN w:val="0"/>
        <w:adjustRightInd w:val="0"/>
        <w:jc w:val="both"/>
        <w:rPr>
          <w:color w:val="222222"/>
        </w:rPr>
      </w:pPr>
      <w:r w:rsidRPr="00A26396">
        <w:rPr>
          <w:color w:val="222222"/>
        </w:rPr>
        <w:t xml:space="preserve">where </w:t>
      </w:r>
      <w:r w:rsidRPr="00A26396">
        <w:rPr>
          <w:i/>
          <w:color w:val="222222"/>
        </w:rPr>
        <w:t>D</w:t>
      </w:r>
      <w:r w:rsidRPr="00A26396">
        <w:rPr>
          <w:i/>
          <w:color w:val="222222"/>
          <w:vertAlign w:val="subscript"/>
        </w:rPr>
        <w:t>f</w:t>
      </w:r>
      <w:r w:rsidRPr="00A26396">
        <w:rPr>
          <w:color w:val="222222"/>
        </w:rPr>
        <w:t xml:space="preserve"> is the fractal dimension, </w:t>
      </w:r>
      <w:r w:rsidRPr="00A26396">
        <w:rPr>
          <w:i/>
          <w:color w:val="222222"/>
        </w:rPr>
        <w:t>k</w:t>
      </w:r>
      <w:r w:rsidRPr="00A26396">
        <w:rPr>
          <w:i/>
          <w:color w:val="222222"/>
          <w:vertAlign w:val="subscript"/>
        </w:rPr>
        <w:t>0</w:t>
      </w:r>
      <w:r w:rsidRPr="00A26396">
        <w:rPr>
          <w:color w:val="222222"/>
        </w:rPr>
        <w:t xml:space="preserve"> is the prefactor, </w:t>
      </w:r>
      <w:r w:rsidRPr="00A26396">
        <w:rPr>
          <w:i/>
          <w:color w:val="222222"/>
        </w:rPr>
        <w:t>R</w:t>
      </w:r>
      <w:r w:rsidRPr="00A26396">
        <w:rPr>
          <w:i/>
          <w:color w:val="222222"/>
          <w:vertAlign w:val="subscript"/>
        </w:rPr>
        <w:t>g</w:t>
      </w:r>
      <w:r w:rsidRPr="00A26396">
        <w:rPr>
          <w:color w:val="222222"/>
        </w:rPr>
        <w:t xml:space="preserve"> is the radius of the gyration, </w:t>
      </w:r>
      <w:r w:rsidRPr="00A26396">
        <w:rPr>
          <w:i/>
          <w:color w:val="222222"/>
        </w:rPr>
        <w:t>x</w:t>
      </w:r>
      <w:r w:rsidRPr="00A26396">
        <w:rPr>
          <w:i/>
          <w:color w:val="222222"/>
          <w:vertAlign w:val="subscript"/>
        </w:rPr>
        <w:t>i</w:t>
      </w:r>
      <w:r w:rsidRPr="00A26396">
        <w:rPr>
          <w:color w:val="222222"/>
        </w:rPr>
        <w:t xml:space="preserve"> is the distance from the </w:t>
      </w:r>
      <w:r w:rsidRPr="00A26396">
        <w:rPr>
          <w:i/>
          <w:color w:val="222222"/>
        </w:rPr>
        <w:t>i</w:t>
      </w:r>
      <w:r w:rsidRPr="00A26396">
        <w:rPr>
          <w:color w:val="222222"/>
        </w:rPr>
        <w:t>-th particle of the aggregate to its center of mass. It was assumed that the suspension contains aggregates that differ in the number of monomers and in the radius of the gyration. The prefactor value was considered equal to 1.2, and the fractal dimension varied in the interval 1.8</w:t>
      </w:r>
      <w:r w:rsidR="00237090" w:rsidRPr="00A26396">
        <w:rPr>
          <w:color w:val="222222"/>
        </w:rPr>
        <w:t>–</w:t>
      </w:r>
      <w:r w:rsidRPr="00A26396">
        <w:rPr>
          <w:color w:val="222222"/>
        </w:rPr>
        <w:t>2.5.</w:t>
      </w:r>
    </w:p>
    <w:p w14:paraId="4D230BB6" w14:textId="77777777" w:rsidR="00DD3884" w:rsidRPr="00A26396" w:rsidRDefault="00DD3884" w:rsidP="00C93F54">
      <w:pPr>
        <w:spacing w:before="120"/>
        <w:jc w:val="both"/>
        <w:rPr>
          <w:b/>
          <w:lang w:eastAsia="ru-RU"/>
        </w:rPr>
      </w:pPr>
    </w:p>
    <w:p w14:paraId="7B551C47" w14:textId="602A2D91" w:rsidR="00C93F54" w:rsidRPr="00A26396" w:rsidRDefault="00C93F54" w:rsidP="00C93F54">
      <w:pPr>
        <w:spacing w:before="120"/>
        <w:jc w:val="both"/>
        <w:rPr>
          <w:lang w:eastAsia="ru-RU"/>
        </w:rPr>
      </w:pPr>
      <w:r w:rsidRPr="00A26396">
        <w:rPr>
          <w:b/>
          <w:lang w:eastAsia="ru-RU"/>
        </w:rPr>
        <w:t>Table 1:</w:t>
      </w:r>
      <w:r w:rsidRPr="00A26396">
        <w:t xml:space="preserve"> </w:t>
      </w:r>
      <w:r w:rsidRPr="00A26396">
        <w:rPr>
          <w:lang w:eastAsia="ru-RU"/>
        </w:rPr>
        <w:t>Geometric and thermophysical parameters of the elements of the construction of a radioisotope thermoelectric power source.</w:t>
      </w:r>
    </w:p>
    <w:p w14:paraId="426AD34E" w14:textId="77777777" w:rsidR="00C93F54" w:rsidRPr="00A26396" w:rsidRDefault="00C93F54" w:rsidP="00C93F54">
      <w:pPr>
        <w:spacing w:before="120"/>
        <w:jc w:val="both"/>
        <w:rPr>
          <w:lang w:eastAsia="ru-RU"/>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129"/>
        <w:gridCol w:w="19"/>
        <w:gridCol w:w="2697"/>
      </w:tblGrid>
      <w:tr w:rsidR="00C93F54" w:rsidRPr="00A26396" w14:paraId="00BFE653" w14:textId="77777777" w:rsidTr="0089235A">
        <w:trPr>
          <w:jc w:val="center"/>
        </w:trPr>
        <w:tc>
          <w:tcPr>
            <w:tcW w:w="6845" w:type="dxa"/>
            <w:gridSpan w:val="3"/>
            <w:tcBorders>
              <w:bottom w:val="single" w:sz="4" w:space="0" w:color="auto"/>
            </w:tcBorders>
          </w:tcPr>
          <w:p w14:paraId="0B2AB71F" w14:textId="77777777" w:rsidR="00C93F54" w:rsidRPr="00A26396" w:rsidRDefault="00C93F54" w:rsidP="0089235A">
            <w:pPr>
              <w:tabs>
                <w:tab w:val="center" w:pos="4800"/>
                <w:tab w:val="right" w:pos="9500"/>
              </w:tabs>
              <w:jc w:val="center"/>
              <w:rPr>
                <w:noProof/>
                <w:lang w:val="en-US"/>
              </w:rPr>
            </w:pPr>
            <w:r w:rsidRPr="00A26396">
              <w:rPr>
                <w:lang w:val="en-US"/>
              </w:rPr>
              <w:t xml:space="preserve">Substrate </w:t>
            </w:r>
            <w:r w:rsidRPr="00A26396">
              <w:rPr>
                <w:noProof/>
                <w:lang w:val="en-US"/>
              </w:rPr>
              <w:t>characteristics</w:t>
            </w:r>
          </w:p>
        </w:tc>
      </w:tr>
      <w:tr w:rsidR="00C93F54" w:rsidRPr="00A26396" w14:paraId="4A0CC40B" w14:textId="77777777" w:rsidTr="0089235A">
        <w:trPr>
          <w:jc w:val="center"/>
        </w:trPr>
        <w:tc>
          <w:tcPr>
            <w:tcW w:w="4148" w:type="dxa"/>
            <w:gridSpan w:val="2"/>
            <w:tcBorders>
              <w:bottom w:val="nil"/>
              <w:right w:val="nil"/>
            </w:tcBorders>
          </w:tcPr>
          <w:p w14:paraId="5CF3AB42" w14:textId="4C87CE06" w:rsidR="00C93F54" w:rsidRPr="00A26396" w:rsidRDefault="00C93F54" w:rsidP="0089235A">
            <w:pPr>
              <w:tabs>
                <w:tab w:val="center" w:pos="4800"/>
                <w:tab w:val="right" w:pos="9500"/>
              </w:tabs>
              <w:rPr>
                <w:noProof/>
                <w:lang w:val="en-US"/>
              </w:rPr>
            </w:pPr>
            <w:r w:rsidRPr="00A26396">
              <w:rPr>
                <w:noProof/>
                <w:lang w:val="en-US"/>
              </w:rPr>
              <w:t>Length × width × height, cm × cm × cm</w:t>
            </w:r>
          </w:p>
        </w:tc>
        <w:tc>
          <w:tcPr>
            <w:tcW w:w="2697" w:type="dxa"/>
            <w:tcBorders>
              <w:left w:val="nil"/>
              <w:bottom w:val="nil"/>
            </w:tcBorders>
          </w:tcPr>
          <w:p w14:paraId="0AFDEA28" w14:textId="73BD714A" w:rsidR="00C93F54" w:rsidRPr="00A26396" w:rsidRDefault="00C93F54" w:rsidP="0089235A">
            <w:pPr>
              <w:tabs>
                <w:tab w:val="center" w:pos="4800"/>
                <w:tab w:val="right" w:pos="9500"/>
              </w:tabs>
              <w:jc w:val="right"/>
              <w:rPr>
                <w:noProof/>
                <w:lang w:val="en-US"/>
              </w:rPr>
            </w:pPr>
            <w:r w:rsidRPr="00A26396">
              <w:rPr>
                <w:noProof/>
                <w:lang w:val="en-US"/>
              </w:rPr>
              <w:t>1 × 1 × 0.05</w:t>
            </w:r>
          </w:p>
        </w:tc>
      </w:tr>
      <w:tr w:rsidR="00C93F54" w:rsidRPr="00A26396" w14:paraId="6C7F5B07" w14:textId="77777777" w:rsidTr="0089235A">
        <w:trPr>
          <w:trHeight w:val="270"/>
          <w:jc w:val="center"/>
        </w:trPr>
        <w:tc>
          <w:tcPr>
            <w:tcW w:w="4148" w:type="dxa"/>
            <w:gridSpan w:val="2"/>
            <w:tcBorders>
              <w:top w:val="nil"/>
              <w:bottom w:val="nil"/>
              <w:right w:val="nil"/>
            </w:tcBorders>
          </w:tcPr>
          <w:p w14:paraId="66C9A6B8" w14:textId="77777777" w:rsidR="00C93F54" w:rsidRPr="00A26396" w:rsidRDefault="00C93F54" w:rsidP="0089235A">
            <w:pPr>
              <w:tabs>
                <w:tab w:val="center" w:pos="4800"/>
                <w:tab w:val="right" w:pos="9500"/>
              </w:tabs>
              <w:rPr>
                <w:noProof/>
                <w:lang w:val="en-US"/>
              </w:rPr>
            </w:pPr>
            <w:r w:rsidRPr="00A26396">
              <w:rPr>
                <w:lang w:val="en-US"/>
              </w:rPr>
              <w:t>Hole diameter, cm</w:t>
            </w:r>
          </w:p>
        </w:tc>
        <w:tc>
          <w:tcPr>
            <w:tcW w:w="2697" w:type="dxa"/>
            <w:tcBorders>
              <w:top w:val="nil"/>
              <w:left w:val="nil"/>
              <w:bottom w:val="nil"/>
            </w:tcBorders>
          </w:tcPr>
          <w:p w14:paraId="610DE10B" w14:textId="77777777" w:rsidR="00C93F54" w:rsidRPr="00A26396" w:rsidRDefault="00C93F54" w:rsidP="0089235A">
            <w:pPr>
              <w:tabs>
                <w:tab w:val="center" w:pos="4800"/>
                <w:tab w:val="right" w:pos="9500"/>
              </w:tabs>
              <w:jc w:val="right"/>
              <w:rPr>
                <w:noProof/>
                <w:lang w:val="en-US"/>
              </w:rPr>
            </w:pPr>
            <w:r w:rsidRPr="00A26396">
              <w:rPr>
                <w:noProof/>
                <w:lang w:val="en-US"/>
              </w:rPr>
              <w:t>0.6</w:t>
            </w:r>
          </w:p>
        </w:tc>
      </w:tr>
      <w:tr w:rsidR="00C93F54" w:rsidRPr="00A26396" w14:paraId="39B7BD71" w14:textId="77777777" w:rsidTr="0089235A">
        <w:trPr>
          <w:trHeight w:val="270"/>
          <w:jc w:val="center"/>
        </w:trPr>
        <w:tc>
          <w:tcPr>
            <w:tcW w:w="4148" w:type="dxa"/>
            <w:gridSpan w:val="2"/>
            <w:tcBorders>
              <w:top w:val="nil"/>
              <w:right w:val="nil"/>
            </w:tcBorders>
          </w:tcPr>
          <w:p w14:paraId="6CD41B4B" w14:textId="77777777" w:rsidR="00C93F54" w:rsidRPr="00A26396" w:rsidRDefault="00C93F54" w:rsidP="0089235A">
            <w:pPr>
              <w:tabs>
                <w:tab w:val="center" w:pos="4800"/>
                <w:tab w:val="right" w:pos="9500"/>
              </w:tabs>
              <w:rPr>
                <w:lang w:val="en-US"/>
              </w:rPr>
            </w:pPr>
            <w:r w:rsidRPr="00A26396">
              <w:rPr>
                <w:noProof/>
                <w:lang w:val="en-US"/>
              </w:rPr>
              <w:t>Thermal conductivity (Si), W/(mK)</w:t>
            </w:r>
          </w:p>
        </w:tc>
        <w:tc>
          <w:tcPr>
            <w:tcW w:w="2697" w:type="dxa"/>
            <w:tcBorders>
              <w:top w:val="nil"/>
              <w:left w:val="nil"/>
            </w:tcBorders>
          </w:tcPr>
          <w:p w14:paraId="202800E9" w14:textId="77777777" w:rsidR="00C93F54" w:rsidRPr="00A26396" w:rsidRDefault="00C93F54" w:rsidP="0089235A">
            <w:pPr>
              <w:tabs>
                <w:tab w:val="center" w:pos="4800"/>
                <w:tab w:val="right" w:pos="9500"/>
              </w:tabs>
              <w:jc w:val="right"/>
              <w:rPr>
                <w:lang w:val="en-US"/>
              </w:rPr>
            </w:pPr>
            <w:r w:rsidRPr="00A26396">
              <w:rPr>
                <w:lang w:val="en-US"/>
              </w:rPr>
              <w:t>148</w:t>
            </w:r>
          </w:p>
        </w:tc>
      </w:tr>
      <w:tr w:rsidR="00C93F54" w:rsidRPr="00A26396" w14:paraId="59D67C82" w14:textId="77777777" w:rsidTr="0089235A">
        <w:trPr>
          <w:jc w:val="center"/>
        </w:trPr>
        <w:tc>
          <w:tcPr>
            <w:tcW w:w="6845" w:type="dxa"/>
            <w:gridSpan w:val="3"/>
            <w:tcBorders>
              <w:bottom w:val="single" w:sz="4" w:space="0" w:color="auto"/>
            </w:tcBorders>
          </w:tcPr>
          <w:p w14:paraId="58EB66E0" w14:textId="77777777" w:rsidR="00C93F54" w:rsidRPr="00A26396" w:rsidRDefault="00C93F54" w:rsidP="0089235A">
            <w:pPr>
              <w:tabs>
                <w:tab w:val="center" w:pos="4800"/>
                <w:tab w:val="right" w:pos="9500"/>
              </w:tabs>
              <w:jc w:val="center"/>
              <w:rPr>
                <w:noProof/>
                <w:lang w:val="en-US"/>
              </w:rPr>
            </w:pPr>
            <w:r w:rsidRPr="00A26396">
              <w:rPr>
                <w:noProof/>
                <w:lang w:val="en-US"/>
              </w:rPr>
              <w:t>Characteristics of the thermal insulation layer</w:t>
            </w:r>
          </w:p>
        </w:tc>
      </w:tr>
      <w:tr w:rsidR="00C93F54" w:rsidRPr="00A26396" w14:paraId="33835A99" w14:textId="77777777" w:rsidTr="0089235A">
        <w:trPr>
          <w:jc w:val="center"/>
        </w:trPr>
        <w:tc>
          <w:tcPr>
            <w:tcW w:w="4148" w:type="dxa"/>
            <w:gridSpan w:val="2"/>
            <w:tcBorders>
              <w:bottom w:val="nil"/>
              <w:right w:val="nil"/>
            </w:tcBorders>
          </w:tcPr>
          <w:p w14:paraId="14737EF7" w14:textId="77777777" w:rsidR="00C93F54" w:rsidRPr="00A26396" w:rsidRDefault="00C93F54" w:rsidP="0089235A">
            <w:pPr>
              <w:tabs>
                <w:tab w:val="center" w:pos="4800"/>
                <w:tab w:val="right" w:pos="9500"/>
              </w:tabs>
              <w:rPr>
                <w:noProof/>
                <w:lang w:val="en-US"/>
              </w:rPr>
            </w:pPr>
            <w:r w:rsidRPr="00A26396">
              <w:rPr>
                <w:noProof/>
                <w:lang w:val="en-US"/>
              </w:rPr>
              <w:t>Length × width × height, cm × cm × cm</w:t>
            </w:r>
          </w:p>
        </w:tc>
        <w:tc>
          <w:tcPr>
            <w:tcW w:w="2697" w:type="dxa"/>
            <w:tcBorders>
              <w:left w:val="nil"/>
              <w:bottom w:val="nil"/>
            </w:tcBorders>
          </w:tcPr>
          <w:p w14:paraId="2DDA873F" w14:textId="4D3216DC" w:rsidR="00C93F54" w:rsidRPr="00A26396" w:rsidRDefault="00C93F54" w:rsidP="0089235A">
            <w:pPr>
              <w:tabs>
                <w:tab w:val="center" w:pos="4800"/>
                <w:tab w:val="right" w:pos="9500"/>
              </w:tabs>
              <w:jc w:val="right"/>
              <w:rPr>
                <w:noProof/>
                <w:lang w:val="en-US"/>
              </w:rPr>
            </w:pPr>
            <w:r w:rsidRPr="00A26396">
              <w:rPr>
                <w:noProof/>
                <w:lang w:val="en-US"/>
              </w:rPr>
              <w:t>1 × 1 × 0.002</w:t>
            </w:r>
          </w:p>
        </w:tc>
      </w:tr>
      <w:tr w:rsidR="00C93F54" w:rsidRPr="00A26396" w14:paraId="2965956A" w14:textId="77777777" w:rsidTr="0089235A">
        <w:trPr>
          <w:jc w:val="center"/>
        </w:trPr>
        <w:tc>
          <w:tcPr>
            <w:tcW w:w="4148" w:type="dxa"/>
            <w:gridSpan w:val="2"/>
            <w:tcBorders>
              <w:top w:val="nil"/>
              <w:right w:val="nil"/>
            </w:tcBorders>
          </w:tcPr>
          <w:p w14:paraId="513769D6" w14:textId="6C88CEEA" w:rsidR="00C93F54" w:rsidRPr="00A26396" w:rsidRDefault="00C93F54" w:rsidP="0089235A">
            <w:pPr>
              <w:tabs>
                <w:tab w:val="center" w:pos="4800"/>
                <w:tab w:val="right" w:pos="9500"/>
              </w:tabs>
              <w:rPr>
                <w:noProof/>
                <w:lang w:val="en-US"/>
              </w:rPr>
            </w:pPr>
            <w:r w:rsidRPr="00A26396">
              <w:rPr>
                <w:noProof/>
                <w:lang w:val="en-US"/>
              </w:rPr>
              <w:t>Thermal conductivity (PVdF), W</w:t>
            </w:r>
            <w:r w:rsidR="006E678D" w:rsidRPr="00A26396">
              <w:rPr>
                <w:noProof/>
                <w:lang w:val="en-US"/>
              </w:rPr>
              <w:t>/</w:t>
            </w:r>
            <w:r w:rsidRPr="00A26396">
              <w:rPr>
                <w:noProof/>
                <w:lang w:val="en-US"/>
              </w:rPr>
              <w:t>(m · K)</w:t>
            </w:r>
          </w:p>
        </w:tc>
        <w:tc>
          <w:tcPr>
            <w:tcW w:w="2697" w:type="dxa"/>
            <w:tcBorders>
              <w:top w:val="nil"/>
              <w:left w:val="nil"/>
            </w:tcBorders>
          </w:tcPr>
          <w:p w14:paraId="55E410CE" w14:textId="77777777" w:rsidR="00C93F54" w:rsidRPr="00A26396" w:rsidRDefault="00C93F54" w:rsidP="0089235A">
            <w:pPr>
              <w:tabs>
                <w:tab w:val="center" w:pos="4800"/>
                <w:tab w:val="right" w:pos="9500"/>
              </w:tabs>
              <w:jc w:val="right"/>
              <w:rPr>
                <w:noProof/>
                <w:lang w:val="en-US"/>
              </w:rPr>
            </w:pPr>
            <w:r w:rsidRPr="00A26396">
              <w:rPr>
                <w:lang w:val="en-US"/>
              </w:rPr>
              <w:t>0.2</w:t>
            </w:r>
          </w:p>
        </w:tc>
      </w:tr>
      <w:tr w:rsidR="00C93F54" w:rsidRPr="00A26396" w14:paraId="6149E71E" w14:textId="77777777" w:rsidTr="0089235A">
        <w:trPr>
          <w:jc w:val="center"/>
        </w:trPr>
        <w:tc>
          <w:tcPr>
            <w:tcW w:w="6845" w:type="dxa"/>
            <w:gridSpan w:val="3"/>
            <w:tcBorders>
              <w:bottom w:val="single" w:sz="4" w:space="0" w:color="auto"/>
            </w:tcBorders>
          </w:tcPr>
          <w:p w14:paraId="3921D089" w14:textId="77777777" w:rsidR="00C93F54" w:rsidRPr="00A26396" w:rsidRDefault="00C93F54" w:rsidP="0089235A">
            <w:pPr>
              <w:tabs>
                <w:tab w:val="center" w:pos="4800"/>
                <w:tab w:val="right" w:pos="9500"/>
              </w:tabs>
              <w:jc w:val="center"/>
              <w:rPr>
                <w:noProof/>
                <w:lang w:val="en-US"/>
              </w:rPr>
            </w:pPr>
            <w:r w:rsidRPr="00A26396">
              <w:rPr>
                <w:noProof/>
                <w:lang w:val="en-US"/>
              </w:rPr>
              <w:t>Characteristics of thermoelectric tracks</w:t>
            </w:r>
          </w:p>
        </w:tc>
      </w:tr>
      <w:tr w:rsidR="00C93F54" w:rsidRPr="00A26396" w14:paraId="2738F756" w14:textId="77777777" w:rsidTr="0089235A">
        <w:trPr>
          <w:jc w:val="center"/>
        </w:trPr>
        <w:tc>
          <w:tcPr>
            <w:tcW w:w="4148" w:type="dxa"/>
            <w:gridSpan w:val="2"/>
            <w:tcBorders>
              <w:bottom w:val="nil"/>
              <w:right w:val="nil"/>
            </w:tcBorders>
          </w:tcPr>
          <w:p w14:paraId="6B345172" w14:textId="77777777" w:rsidR="00C93F54" w:rsidRPr="00A26396" w:rsidRDefault="00C93F54" w:rsidP="0089235A">
            <w:pPr>
              <w:tabs>
                <w:tab w:val="center" w:pos="4800"/>
                <w:tab w:val="right" w:pos="9500"/>
              </w:tabs>
              <w:rPr>
                <w:noProof/>
                <w:lang w:val="en-US"/>
              </w:rPr>
            </w:pPr>
            <w:r w:rsidRPr="00A26396">
              <w:rPr>
                <w:noProof/>
                <w:lang w:val="en-US"/>
              </w:rPr>
              <w:t xml:space="preserve">Width, </w:t>
            </w:r>
            <w:r w:rsidRPr="00A26396">
              <w:rPr>
                <w:lang w:val="en-US"/>
              </w:rPr>
              <w:t>μm</w:t>
            </w:r>
          </w:p>
        </w:tc>
        <w:tc>
          <w:tcPr>
            <w:tcW w:w="2697" w:type="dxa"/>
            <w:tcBorders>
              <w:left w:val="nil"/>
              <w:bottom w:val="nil"/>
            </w:tcBorders>
          </w:tcPr>
          <w:p w14:paraId="512583AA" w14:textId="15A3DA41" w:rsidR="00C93F54" w:rsidRPr="00A26396" w:rsidRDefault="00C93F54" w:rsidP="0089235A">
            <w:pPr>
              <w:tabs>
                <w:tab w:val="center" w:pos="4800"/>
                <w:tab w:val="right" w:pos="9500"/>
              </w:tabs>
              <w:jc w:val="right"/>
              <w:rPr>
                <w:noProof/>
                <w:lang w:val="en-US"/>
              </w:rPr>
            </w:pPr>
            <w:r w:rsidRPr="00A26396">
              <w:rPr>
                <w:noProof/>
                <w:lang w:val="en-US"/>
              </w:rPr>
              <w:t>100 ÷ 500</w:t>
            </w:r>
          </w:p>
        </w:tc>
      </w:tr>
      <w:tr w:rsidR="00C93F54" w:rsidRPr="00A26396" w14:paraId="4A599B0F" w14:textId="77777777" w:rsidTr="0089235A">
        <w:trPr>
          <w:jc w:val="center"/>
        </w:trPr>
        <w:tc>
          <w:tcPr>
            <w:tcW w:w="4148" w:type="dxa"/>
            <w:gridSpan w:val="2"/>
            <w:tcBorders>
              <w:top w:val="nil"/>
              <w:bottom w:val="nil"/>
              <w:right w:val="nil"/>
            </w:tcBorders>
          </w:tcPr>
          <w:p w14:paraId="4F756B45" w14:textId="77777777" w:rsidR="00C93F54" w:rsidRPr="00A26396" w:rsidRDefault="00C93F54" w:rsidP="0089235A">
            <w:pPr>
              <w:tabs>
                <w:tab w:val="center" w:pos="4800"/>
                <w:tab w:val="right" w:pos="9500"/>
              </w:tabs>
              <w:rPr>
                <w:noProof/>
                <w:lang w:val="en-US"/>
              </w:rPr>
            </w:pPr>
            <w:r w:rsidRPr="00A26396">
              <w:rPr>
                <w:noProof/>
                <w:lang w:val="en-US"/>
              </w:rPr>
              <w:t xml:space="preserve">Height, </w:t>
            </w:r>
            <w:r w:rsidRPr="00A26396">
              <w:rPr>
                <w:lang w:val="en-US"/>
              </w:rPr>
              <w:t>μm</w:t>
            </w:r>
          </w:p>
        </w:tc>
        <w:tc>
          <w:tcPr>
            <w:tcW w:w="2697" w:type="dxa"/>
            <w:tcBorders>
              <w:top w:val="nil"/>
              <w:left w:val="nil"/>
              <w:bottom w:val="nil"/>
            </w:tcBorders>
          </w:tcPr>
          <w:p w14:paraId="66A1056A" w14:textId="77777777" w:rsidR="00C93F54" w:rsidRPr="00A26396" w:rsidRDefault="00C93F54" w:rsidP="0089235A">
            <w:pPr>
              <w:tabs>
                <w:tab w:val="center" w:pos="4800"/>
                <w:tab w:val="right" w:pos="9500"/>
              </w:tabs>
              <w:jc w:val="right"/>
              <w:rPr>
                <w:noProof/>
                <w:lang w:val="en-US"/>
              </w:rPr>
            </w:pPr>
            <w:r w:rsidRPr="00A26396">
              <w:rPr>
                <w:noProof/>
                <w:lang w:val="en-US"/>
              </w:rPr>
              <w:t>10 ÷ 100 (10)</w:t>
            </w:r>
          </w:p>
        </w:tc>
      </w:tr>
      <w:tr w:rsidR="00C93F54" w:rsidRPr="00A26396" w14:paraId="4842DB72" w14:textId="77777777" w:rsidTr="0089235A">
        <w:trPr>
          <w:jc w:val="center"/>
        </w:trPr>
        <w:tc>
          <w:tcPr>
            <w:tcW w:w="4148" w:type="dxa"/>
            <w:gridSpan w:val="2"/>
            <w:tcBorders>
              <w:top w:val="nil"/>
              <w:bottom w:val="nil"/>
              <w:right w:val="nil"/>
            </w:tcBorders>
          </w:tcPr>
          <w:p w14:paraId="6A9E6956" w14:textId="77777777" w:rsidR="00C93F54" w:rsidRPr="00A26396" w:rsidRDefault="00C93F54" w:rsidP="0089235A">
            <w:pPr>
              <w:tabs>
                <w:tab w:val="center" w:pos="4800"/>
                <w:tab w:val="right" w:pos="9500"/>
              </w:tabs>
              <w:rPr>
                <w:noProof/>
                <w:lang w:val="en-US"/>
              </w:rPr>
            </w:pPr>
            <w:r w:rsidRPr="00A26396">
              <w:rPr>
                <w:noProof/>
                <w:lang w:val="en-US"/>
              </w:rPr>
              <w:t>Thermal conductivity (Au), W/(mK)</w:t>
            </w:r>
          </w:p>
        </w:tc>
        <w:tc>
          <w:tcPr>
            <w:tcW w:w="2697" w:type="dxa"/>
            <w:tcBorders>
              <w:top w:val="nil"/>
              <w:left w:val="nil"/>
              <w:bottom w:val="nil"/>
            </w:tcBorders>
          </w:tcPr>
          <w:p w14:paraId="5A3BEEBE" w14:textId="77777777" w:rsidR="00C93F54" w:rsidRPr="00A26396" w:rsidRDefault="00C93F54" w:rsidP="0089235A">
            <w:pPr>
              <w:tabs>
                <w:tab w:val="center" w:pos="4800"/>
                <w:tab w:val="right" w:pos="9500"/>
              </w:tabs>
              <w:jc w:val="right"/>
              <w:rPr>
                <w:noProof/>
                <w:lang w:val="en-US"/>
              </w:rPr>
            </w:pPr>
            <w:r w:rsidRPr="00A26396">
              <w:rPr>
                <w:noProof/>
                <w:lang w:val="en-US"/>
              </w:rPr>
              <w:t>204</w:t>
            </w:r>
          </w:p>
        </w:tc>
      </w:tr>
      <w:tr w:rsidR="00C93F54" w:rsidRPr="00A26396" w14:paraId="087C8235" w14:textId="77777777" w:rsidTr="0089235A">
        <w:trPr>
          <w:jc w:val="center"/>
        </w:trPr>
        <w:tc>
          <w:tcPr>
            <w:tcW w:w="4148" w:type="dxa"/>
            <w:gridSpan w:val="2"/>
            <w:tcBorders>
              <w:top w:val="nil"/>
              <w:right w:val="nil"/>
            </w:tcBorders>
          </w:tcPr>
          <w:p w14:paraId="47E977E2" w14:textId="77777777" w:rsidR="00C93F54" w:rsidRPr="00A26396" w:rsidRDefault="00C93F54" w:rsidP="0089235A">
            <w:pPr>
              <w:tabs>
                <w:tab w:val="center" w:pos="4800"/>
                <w:tab w:val="right" w:pos="9500"/>
              </w:tabs>
              <w:rPr>
                <w:noProof/>
                <w:lang w:val="en-US"/>
              </w:rPr>
            </w:pPr>
            <w:r w:rsidRPr="00A26396">
              <w:rPr>
                <w:noProof/>
                <w:lang w:val="en-US"/>
              </w:rPr>
              <w:t>Thermal conductivity (Pt), W/(mK)</w:t>
            </w:r>
          </w:p>
        </w:tc>
        <w:tc>
          <w:tcPr>
            <w:tcW w:w="2697" w:type="dxa"/>
            <w:tcBorders>
              <w:top w:val="nil"/>
              <w:left w:val="nil"/>
            </w:tcBorders>
          </w:tcPr>
          <w:p w14:paraId="62A90047" w14:textId="77777777" w:rsidR="00C93F54" w:rsidRPr="00A26396" w:rsidRDefault="00C93F54" w:rsidP="0089235A">
            <w:pPr>
              <w:tabs>
                <w:tab w:val="center" w:pos="4800"/>
                <w:tab w:val="right" w:pos="9500"/>
              </w:tabs>
              <w:jc w:val="right"/>
              <w:rPr>
                <w:noProof/>
                <w:lang w:val="en-US"/>
              </w:rPr>
            </w:pPr>
            <w:r w:rsidRPr="00A26396">
              <w:rPr>
                <w:noProof/>
                <w:lang w:val="en-US"/>
              </w:rPr>
              <w:t>72</w:t>
            </w:r>
          </w:p>
        </w:tc>
      </w:tr>
      <w:tr w:rsidR="00C93F54" w:rsidRPr="00A26396" w14:paraId="14F90667" w14:textId="77777777" w:rsidTr="0089235A">
        <w:trPr>
          <w:jc w:val="center"/>
        </w:trPr>
        <w:tc>
          <w:tcPr>
            <w:tcW w:w="6845" w:type="dxa"/>
            <w:gridSpan w:val="3"/>
            <w:tcBorders>
              <w:bottom w:val="single" w:sz="4" w:space="0" w:color="auto"/>
            </w:tcBorders>
          </w:tcPr>
          <w:p w14:paraId="2B9BD9A3" w14:textId="77777777" w:rsidR="00C93F54" w:rsidRPr="00A26396" w:rsidRDefault="00C93F54" w:rsidP="0089235A">
            <w:pPr>
              <w:tabs>
                <w:tab w:val="center" w:pos="4800"/>
                <w:tab w:val="right" w:pos="9500"/>
              </w:tabs>
              <w:jc w:val="center"/>
              <w:rPr>
                <w:noProof/>
                <w:lang w:val="en-US"/>
              </w:rPr>
            </w:pPr>
            <w:r w:rsidRPr="00A26396">
              <w:rPr>
                <w:noProof/>
                <w:lang w:val="en-US"/>
              </w:rPr>
              <w:t>Characteristics of the radioisotope source</w:t>
            </w:r>
          </w:p>
        </w:tc>
      </w:tr>
      <w:tr w:rsidR="00C93F54" w:rsidRPr="00A26396" w14:paraId="6B592D46" w14:textId="77777777" w:rsidTr="0089235A">
        <w:trPr>
          <w:jc w:val="center"/>
        </w:trPr>
        <w:tc>
          <w:tcPr>
            <w:tcW w:w="4129" w:type="dxa"/>
            <w:tcBorders>
              <w:bottom w:val="nil"/>
              <w:right w:val="nil"/>
            </w:tcBorders>
          </w:tcPr>
          <w:p w14:paraId="30775C22" w14:textId="77777777" w:rsidR="00C93F54" w:rsidRPr="00A26396" w:rsidRDefault="00C93F54" w:rsidP="0089235A">
            <w:pPr>
              <w:tabs>
                <w:tab w:val="center" w:pos="4800"/>
                <w:tab w:val="right" w:pos="9500"/>
              </w:tabs>
              <w:rPr>
                <w:noProof/>
                <w:lang w:val="en-US"/>
              </w:rPr>
            </w:pPr>
            <w:r w:rsidRPr="00A26396">
              <w:rPr>
                <w:noProof/>
                <w:lang w:val="en-US"/>
              </w:rPr>
              <w:t>Radius, μm</w:t>
            </w:r>
          </w:p>
        </w:tc>
        <w:tc>
          <w:tcPr>
            <w:tcW w:w="2716" w:type="dxa"/>
            <w:gridSpan w:val="2"/>
            <w:tcBorders>
              <w:left w:val="nil"/>
              <w:bottom w:val="nil"/>
            </w:tcBorders>
          </w:tcPr>
          <w:p w14:paraId="6E165F76" w14:textId="77777777" w:rsidR="00C93F54" w:rsidRPr="00A26396" w:rsidRDefault="00C93F54" w:rsidP="0089235A">
            <w:pPr>
              <w:tabs>
                <w:tab w:val="center" w:pos="4800"/>
                <w:tab w:val="right" w:pos="9500"/>
              </w:tabs>
              <w:jc w:val="right"/>
              <w:rPr>
                <w:noProof/>
                <w:lang w:val="en-US"/>
              </w:rPr>
            </w:pPr>
            <w:r w:rsidRPr="00A26396">
              <w:rPr>
                <w:noProof/>
                <w:lang w:val="en-US"/>
              </w:rPr>
              <w:t>500</w:t>
            </w:r>
          </w:p>
        </w:tc>
      </w:tr>
      <w:tr w:rsidR="00C93F54" w:rsidRPr="00A26396" w14:paraId="561482BC" w14:textId="77777777" w:rsidTr="0089235A">
        <w:trPr>
          <w:jc w:val="center"/>
        </w:trPr>
        <w:tc>
          <w:tcPr>
            <w:tcW w:w="4129" w:type="dxa"/>
            <w:tcBorders>
              <w:top w:val="nil"/>
              <w:bottom w:val="nil"/>
              <w:right w:val="nil"/>
            </w:tcBorders>
          </w:tcPr>
          <w:p w14:paraId="572AB690" w14:textId="77777777" w:rsidR="00C93F54" w:rsidRPr="00A26396" w:rsidRDefault="00C93F54" w:rsidP="0089235A">
            <w:pPr>
              <w:tabs>
                <w:tab w:val="center" w:pos="4800"/>
                <w:tab w:val="right" w:pos="9500"/>
              </w:tabs>
              <w:rPr>
                <w:noProof/>
                <w:lang w:val="en-US"/>
              </w:rPr>
            </w:pPr>
            <w:r w:rsidRPr="00A26396">
              <w:rPr>
                <w:noProof/>
                <w:lang w:val="en-US"/>
              </w:rPr>
              <w:t>Height, μm</w:t>
            </w:r>
          </w:p>
        </w:tc>
        <w:tc>
          <w:tcPr>
            <w:tcW w:w="2716" w:type="dxa"/>
            <w:gridSpan w:val="2"/>
            <w:tcBorders>
              <w:top w:val="nil"/>
              <w:left w:val="nil"/>
              <w:bottom w:val="nil"/>
            </w:tcBorders>
          </w:tcPr>
          <w:p w14:paraId="1CAA8DF4" w14:textId="77777777" w:rsidR="00C93F54" w:rsidRPr="00A26396" w:rsidRDefault="00C93F54" w:rsidP="0089235A">
            <w:pPr>
              <w:tabs>
                <w:tab w:val="center" w:pos="4800"/>
                <w:tab w:val="right" w:pos="9500"/>
              </w:tabs>
              <w:jc w:val="right"/>
              <w:rPr>
                <w:noProof/>
                <w:lang w:val="en-US"/>
              </w:rPr>
            </w:pPr>
            <w:r w:rsidRPr="00A26396">
              <w:rPr>
                <w:noProof/>
                <w:lang w:val="en-US"/>
              </w:rPr>
              <w:t>10</w:t>
            </w:r>
          </w:p>
        </w:tc>
      </w:tr>
      <w:tr w:rsidR="00C93F54" w:rsidRPr="00A26396" w14:paraId="05689C66" w14:textId="77777777" w:rsidTr="0089235A">
        <w:trPr>
          <w:jc w:val="center"/>
        </w:trPr>
        <w:tc>
          <w:tcPr>
            <w:tcW w:w="4129" w:type="dxa"/>
            <w:tcBorders>
              <w:top w:val="nil"/>
              <w:bottom w:val="nil"/>
              <w:right w:val="nil"/>
            </w:tcBorders>
          </w:tcPr>
          <w:p w14:paraId="6BE84FDE" w14:textId="77777777" w:rsidR="00C93F54" w:rsidRPr="00A26396" w:rsidRDefault="00C93F54" w:rsidP="0089235A">
            <w:pPr>
              <w:tabs>
                <w:tab w:val="center" w:pos="4800"/>
                <w:tab w:val="right" w:pos="9500"/>
              </w:tabs>
              <w:rPr>
                <w:noProof/>
                <w:lang w:val="en-US"/>
              </w:rPr>
            </w:pPr>
            <w:r w:rsidRPr="00A26396">
              <w:rPr>
                <w:noProof/>
                <w:lang w:val="en-US"/>
              </w:rPr>
              <w:t xml:space="preserve">Материал </w:t>
            </w:r>
          </w:p>
        </w:tc>
        <w:tc>
          <w:tcPr>
            <w:tcW w:w="2716" w:type="dxa"/>
            <w:gridSpan w:val="2"/>
            <w:tcBorders>
              <w:top w:val="nil"/>
              <w:left w:val="nil"/>
              <w:bottom w:val="nil"/>
            </w:tcBorders>
          </w:tcPr>
          <w:p w14:paraId="4A4CF53A" w14:textId="77777777" w:rsidR="00C93F54" w:rsidRPr="00A26396" w:rsidRDefault="00C93F54" w:rsidP="0089235A">
            <w:pPr>
              <w:tabs>
                <w:tab w:val="center" w:pos="4800"/>
                <w:tab w:val="right" w:pos="9500"/>
              </w:tabs>
              <w:jc w:val="right"/>
              <w:rPr>
                <w:noProof/>
                <w:lang w:val="en-US"/>
              </w:rPr>
            </w:pPr>
            <w:r w:rsidRPr="00A26396">
              <w:rPr>
                <w:lang w:val="en-US"/>
              </w:rPr>
              <w:t>ThO</w:t>
            </w:r>
            <w:r w:rsidRPr="00A26396">
              <w:rPr>
                <w:vertAlign w:val="subscript"/>
                <w:lang w:val="en-US"/>
              </w:rPr>
              <w:t>2</w:t>
            </w:r>
            <w:r w:rsidRPr="00A26396">
              <w:rPr>
                <w:lang w:val="en-US"/>
              </w:rPr>
              <w:t>(Thoriumdioxide-228)</w:t>
            </w:r>
          </w:p>
        </w:tc>
      </w:tr>
      <w:tr w:rsidR="00C93F54" w:rsidRPr="00A26396" w14:paraId="3125EBC3" w14:textId="77777777" w:rsidTr="0089235A">
        <w:trPr>
          <w:jc w:val="center"/>
        </w:trPr>
        <w:tc>
          <w:tcPr>
            <w:tcW w:w="4129" w:type="dxa"/>
            <w:tcBorders>
              <w:top w:val="nil"/>
              <w:bottom w:val="nil"/>
              <w:right w:val="nil"/>
            </w:tcBorders>
          </w:tcPr>
          <w:p w14:paraId="19449EDE" w14:textId="77777777" w:rsidR="00C93F54" w:rsidRPr="00A26396" w:rsidRDefault="00C93F54" w:rsidP="0089235A">
            <w:pPr>
              <w:tabs>
                <w:tab w:val="center" w:pos="4800"/>
                <w:tab w:val="right" w:pos="9500"/>
              </w:tabs>
              <w:rPr>
                <w:noProof/>
                <w:lang w:val="en-US"/>
              </w:rPr>
            </w:pPr>
            <w:r w:rsidRPr="00A26396">
              <w:rPr>
                <w:noProof/>
                <w:lang w:val="en-US"/>
              </w:rPr>
              <w:t>Specific power, W/cm</w:t>
            </w:r>
            <w:r w:rsidRPr="00A26396">
              <w:rPr>
                <w:noProof/>
                <w:vertAlign w:val="superscript"/>
                <w:lang w:val="en-US"/>
              </w:rPr>
              <w:t>3</w:t>
            </w:r>
          </w:p>
        </w:tc>
        <w:tc>
          <w:tcPr>
            <w:tcW w:w="2716" w:type="dxa"/>
            <w:gridSpan w:val="2"/>
            <w:tcBorders>
              <w:top w:val="nil"/>
              <w:left w:val="nil"/>
              <w:bottom w:val="nil"/>
            </w:tcBorders>
          </w:tcPr>
          <w:p w14:paraId="788F6BC2" w14:textId="77777777" w:rsidR="00C93F54" w:rsidRPr="00A26396" w:rsidRDefault="00C93F54" w:rsidP="0089235A">
            <w:pPr>
              <w:tabs>
                <w:tab w:val="center" w:pos="4800"/>
                <w:tab w:val="right" w:pos="9500"/>
              </w:tabs>
              <w:jc w:val="right"/>
              <w:rPr>
                <w:noProof/>
                <w:highlight w:val="yellow"/>
                <w:lang w:val="en-US"/>
              </w:rPr>
            </w:pPr>
            <w:r w:rsidRPr="00A26396">
              <w:rPr>
                <w:lang w:val="en-US"/>
              </w:rPr>
              <w:t xml:space="preserve">221.7 </w:t>
            </w:r>
          </w:p>
        </w:tc>
      </w:tr>
      <w:tr w:rsidR="00C93F54" w:rsidRPr="00A26396" w14:paraId="469823FB" w14:textId="77777777" w:rsidTr="0089235A">
        <w:trPr>
          <w:jc w:val="center"/>
        </w:trPr>
        <w:tc>
          <w:tcPr>
            <w:tcW w:w="4129" w:type="dxa"/>
            <w:tcBorders>
              <w:top w:val="nil"/>
              <w:bottom w:val="nil"/>
              <w:right w:val="nil"/>
            </w:tcBorders>
          </w:tcPr>
          <w:p w14:paraId="16D25C1A" w14:textId="77777777" w:rsidR="00C93F54" w:rsidRPr="00A26396" w:rsidRDefault="00C93F54" w:rsidP="0089235A">
            <w:pPr>
              <w:tabs>
                <w:tab w:val="center" w:pos="4800"/>
                <w:tab w:val="right" w:pos="9500"/>
              </w:tabs>
              <w:rPr>
                <w:noProof/>
                <w:lang w:val="en-US"/>
              </w:rPr>
            </w:pPr>
            <w:r w:rsidRPr="00A26396">
              <w:rPr>
                <w:noProof/>
                <w:lang w:val="en-US"/>
              </w:rPr>
              <w:t>Power, mV</w:t>
            </w:r>
          </w:p>
        </w:tc>
        <w:tc>
          <w:tcPr>
            <w:tcW w:w="2716" w:type="dxa"/>
            <w:gridSpan w:val="2"/>
            <w:tcBorders>
              <w:top w:val="nil"/>
              <w:left w:val="nil"/>
              <w:bottom w:val="nil"/>
            </w:tcBorders>
          </w:tcPr>
          <w:p w14:paraId="1F241722" w14:textId="77777777" w:rsidR="00C93F54" w:rsidRPr="00A26396" w:rsidRDefault="00C93F54" w:rsidP="0089235A">
            <w:pPr>
              <w:tabs>
                <w:tab w:val="center" w:pos="4800"/>
                <w:tab w:val="right" w:pos="9500"/>
              </w:tabs>
              <w:jc w:val="right"/>
              <w:rPr>
                <w:highlight w:val="yellow"/>
                <w:lang w:val="en-US"/>
              </w:rPr>
            </w:pPr>
            <w:r w:rsidRPr="00A26396">
              <w:rPr>
                <w:lang w:val="en-US"/>
              </w:rPr>
              <w:t>17.8</w:t>
            </w:r>
          </w:p>
        </w:tc>
      </w:tr>
      <w:tr w:rsidR="00C93F54" w:rsidRPr="00A26396" w14:paraId="08E3B60A" w14:textId="77777777" w:rsidTr="0089235A">
        <w:trPr>
          <w:jc w:val="center"/>
        </w:trPr>
        <w:tc>
          <w:tcPr>
            <w:tcW w:w="4129" w:type="dxa"/>
            <w:tcBorders>
              <w:top w:val="nil"/>
              <w:right w:val="nil"/>
            </w:tcBorders>
          </w:tcPr>
          <w:p w14:paraId="55A9299A" w14:textId="77777777" w:rsidR="00C93F54" w:rsidRPr="00A26396" w:rsidRDefault="00C93F54" w:rsidP="0089235A">
            <w:pPr>
              <w:rPr>
                <w:lang w:val="en-US"/>
              </w:rPr>
            </w:pPr>
            <w:r w:rsidRPr="00A26396">
              <w:rPr>
                <w:lang w:val="en-US"/>
              </w:rPr>
              <w:t>Thermal conductivity, W/(mK)</w:t>
            </w:r>
          </w:p>
        </w:tc>
        <w:tc>
          <w:tcPr>
            <w:tcW w:w="2716" w:type="dxa"/>
            <w:gridSpan w:val="2"/>
            <w:tcBorders>
              <w:top w:val="nil"/>
              <w:left w:val="nil"/>
            </w:tcBorders>
          </w:tcPr>
          <w:p w14:paraId="55ADD57B" w14:textId="77777777" w:rsidR="00C93F54" w:rsidRPr="00A26396" w:rsidRDefault="00C93F54" w:rsidP="0089235A">
            <w:pPr>
              <w:tabs>
                <w:tab w:val="center" w:pos="4800"/>
                <w:tab w:val="right" w:pos="9500"/>
              </w:tabs>
              <w:jc w:val="right"/>
              <w:rPr>
                <w:noProof/>
                <w:lang w:val="en-US"/>
              </w:rPr>
            </w:pPr>
            <w:r w:rsidRPr="00A26396">
              <w:rPr>
                <w:lang w:val="en-US"/>
              </w:rPr>
              <w:t>9.7</w:t>
            </w:r>
          </w:p>
        </w:tc>
      </w:tr>
    </w:tbl>
    <w:p w14:paraId="6D4B42F8" w14:textId="77777777" w:rsidR="00C93F54" w:rsidRPr="00A26396" w:rsidRDefault="00C93F54" w:rsidP="002524D1">
      <w:pPr>
        <w:autoSpaceDE w:val="0"/>
        <w:autoSpaceDN w:val="0"/>
        <w:adjustRightInd w:val="0"/>
        <w:jc w:val="both"/>
        <w:rPr>
          <w:color w:val="222222"/>
        </w:rPr>
      </w:pPr>
    </w:p>
    <w:p w14:paraId="16F10498" w14:textId="77777777" w:rsidR="002524D1" w:rsidRPr="00A26396" w:rsidRDefault="002524D1" w:rsidP="002524D1">
      <w:pPr>
        <w:autoSpaceDE w:val="0"/>
        <w:autoSpaceDN w:val="0"/>
        <w:adjustRightInd w:val="0"/>
        <w:jc w:val="both"/>
        <w:rPr>
          <w:color w:val="222222"/>
        </w:rPr>
      </w:pPr>
    </w:p>
    <w:p w14:paraId="3749F870" w14:textId="77777777" w:rsidR="002524D1" w:rsidRPr="00A26396" w:rsidRDefault="002524D1" w:rsidP="002524D1">
      <w:pPr>
        <w:numPr>
          <w:ilvl w:val="0"/>
          <w:numId w:val="2"/>
        </w:numPr>
        <w:autoSpaceDE w:val="0"/>
        <w:autoSpaceDN w:val="0"/>
        <w:adjustRightInd w:val="0"/>
        <w:jc w:val="both"/>
        <w:rPr>
          <w:b/>
          <w:color w:val="222222"/>
        </w:rPr>
      </w:pPr>
      <w:r w:rsidRPr="00A26396">
        <w:rPr>
          <w:b/>
          <w:color w:val="222222"/>
        </w:rPr>
        <w:t>Discussion</w:t>
      </w:r>
    </w:p>
    <w:p w14:paraId="64AA266A" w14:textId="4BD67939" w:rsidR="002524D1" w:rsidRPr="00A26396" w:rsidRDefault="002524D1" w:rsidP="002524D1">
      <w:pPr>
        <w:autoSpaceDE w:val="0"/>
        <w:autoSpaceDN w:val="0"/>
        <w:adjustRightInd w:val="0"/>
        <w:jc w:val="both"/>
        <w:rPr>
          <w:color w:val="222222"/>
        </w:rPr>
      </w:pPr>
      <w:r w:rsidRPr="00A26396">
        <w:rPr>
          <w:color w:val="222222"/>
        </w:rPr>
        <w:t xml:space="preserve">Values of the contributions of particles of different kinds </w:t>
      </w:r>
      <w:r w:rsidRPr="00A26396">
        <w:rPr>
          <w:i/>
        </w:rPr>
        <w:sym w:font="Symbol" w:char="F061"/>
      </w:r>
      <w:r w:rsidRPr="00A26396">
        <w:rPr>
          <w:i/>
          <w:vertAlign w:val="subscript"/>
        </w:rPr>
        <w:t>i</w:t>
      </w:r>
      <w:r w:rsidRPr="00A26396">
        <w:t xml:space="preserve">, </w:t>
      </w:r>
      <w:r w:rsidRPr="00A26396">
        <w:rPr>
          <w:color w:val="222222"/>
        </w:rPr>
        <w:t xml:space="preserve">providing the smallest value of </w:t>
      </w:r>
      <w:r w:rsidRPr="00A26396">
        <w:rPr>
          <w:i/>
        </w:rPr>
        <w:sym w:font="Symbol" w:char="F046"/>
      </w:r>
      <w:r w:rsidRPr="00A26396">
        <w:rPr>
          <w:i/>
          <w:vertAlign w:val="subscript"/>
        </w:rPr>
        <w:t>1</w:t>
      </w:r>
      <w:r w:rsidRPr="00A26396">
        <w:t xml:space="preserve"> </w:t>
      </w:r>
      <w:r w:rsidRPr="00A26396">
        <w:rPr>
          <w:color w:val="222222"/>
        </w:rPr>
        <w:t>are shown in Fig</w:t>
      </w:r>
      <w:r w:rsidR="00B721A7" w:rsidRPr="00A26396">
        <w:rPr>
          <w:color w:val="222222"/>
        </w:rPr>
        <w:t>ure</w:t>
      </w:r>
      <w:r w:rsidRPr="00A26396">
        <w:rPr>
          <w:color w:val="222222"/>
        </w:rPr>
        <w:t xml:space="preserve"> 4 in the logarithmic (a) and linear (b) scale. Since according to the data of [7], the particle size distribution is more accurately reconstructed by minimizing the sum of the squared </w:t>
      </w:r>
      <w:r w:rsidRPr="00A26396">
        <w:rPr>
          <w:color w:val="222222"/>
        </w:rPr>
        <w:lastRenderedPageBreak/>
        <w:t xml:space="preserve">deviations of the diagonal elements of the matrix </w:t>
      </w:r>
      <w:r w:rsidRPr="00A26396">
        <w:t>(</w:t>
      </w:r>
      <w:r w:rsidRPr="00A26396">
        <w:rPr>
          <w:i/>
        </w:rPr>
        <w:sym w:font="Symbol" w:char="F046"/>
      </w:r>
      <w:r w:rsidRPr="00A26396">
        <w:rPr>
          <w:i/>
          <w:vertAlign w:val="subscript"/>
        </w:rPr>
        <w:t>2</w:t>
      </w:r>
      <w:r w:rsidRPr="00A26396">
        <w:rPr>
          <w:i/>
        </w:rPr>
        <w:t>)</w:t>
      </w:r>
      <w:r w:rsidRPr="00A26396">
        <w:t xml:space="preserve">, </w:t>
      </w:r>
      <w:r w:rsidRPr="00A26396">
        <w:rPr>
          <w:color w:val="222222"/>
        </w:rPr>
        <w:t>then the same figure shows the contribution values for this case. On the vertical axis in Fig</w:t>
      </w:r>
      <w:r w:rsidR="00B721A7" w:rsidRPr="00A26396">
        <w:rPr>
          <w:color w:val="222222"/>
        </w:rPr>
        <w:t>ure</w:t>
      </w:r>
      <w:r w:rsidRPr="00A26396">
        <w:rPr>
          <w:color w:val="222222"/>
        </w:rPr>
        <w:t xml:space="preserve"> 4 shows the relative fraction of particles of a representative set with dimensions lying in the interval</w:t>
      </w:r>
      <w:r w:rsidRPr="00A26396">
        <w:rPr>
          <w:i/>
          <w:iCs/>
        </w:rPr>
        <w:t xml:space="preserve"> r</w:t>
      </w:r>
      <w:r w:rsidRPr="00A26396">
        <w:rPr>
          <w:i/>
          <w:iCs/>
          <w:vertAlign w:val="subscript"/>
        </w:rPr>
        <w:t xml:space="preserve">i </w:t>
      </w:r>
      <w:r w:rsidR="00237090" w:rsidRPr="00A26396">
        <w:rPr>
          <w:iCs/>
          <w:vertAlign w:val="subscript"/>
        </w:rPr>
        <w:t xml:space="preserve"> </w:t>
      </w:r>
      <w:r w:rsidR="00237090" w:rsidRPr="00A26396">
        <w:t>–</w:t>
      </w:r>
      <w:r w:rsidRPr="00A26396">
        <w:t xml:space="preserve"> </w:t>
      </w:r>
      <w:r w:rsidRPr="00A26396">
        <w:rPr>
          <w:i/>
          <w:iCs/>
        </w:rPr>
        <w:t>r</w:t>
      </w:r>
      <w:r w:rsidRPr="00A26396">
        <w:rPr>
          <w:i/>
          <w:iCs/>
          <w:vertAlign w:val="subscript"/>
        </w:rPr>
        <w:t>i</w:t>
      </w:r>
      <w:r w:rsidRPr="00A26396">
        <w:rPr>
          <w:i/>
          <w:iCs/>
        </w:rPr>
        <w:t xml:space="preserve"> +</w:t>
      </w:r>
      <w:r w:rsidR="00237090" w:rsidRPr="00A26396">
        <w:rPr>
          <w:iCs/>
        </w:rPr>
        <w:t xml:space="preserve"> </w:t>
      </w:r>
      <w:r w:rsidRPr="00A26396">
        <w:sym w:font="Symbol" w:char="F044"/>
      </w:r>
      <w:r w:rsidRPr="00A26396">
        <w:rPr>
          <w:i/>
          <w:iCs/>
        </w:rPr>
        <w:t>r</w:t>
      </w:r>
      <w:r w:rsidRPr="00A26396">
        <w:rPr>
          <w:i/>
          <w:iCs/>
          <w:vertAlign w:val="subscript"/>
        </w:rPr>
        <w:t>i</w:t>
      </w:r>
      <w:r w:rsidRPr="00A26396">
        <w:t xml:space="preserve">. </w:t>
      </w:r>
      <w:r w:rsidRPr="00A26396">
        <w:rPr>
          <w:color w:val="222222"/>
        </w:rPr>
        <w:t>For aggregates, this is their relative share, and for spheroids, the sum of the contributions (</w:t>
      </w:r>
      <w:r w:rsidRPr="00A26396">
        <w:rPr>
          <w:i/>
        </w:rPr>
        <w:sym w:font="Symbol" w:char="F061"/>
      </w:r>
      <w:r w:rsidRPr="00A26396">
        <w:rPr>
          <w:i/>
          <w:vertAlign w:val="subscript"/>
        </w:rPr>
        <w:t>p</w:t>
      </w:r>
      <w:r w:rsidRPr="00A26396">
        <w:rPr>
          <w:i/>
        </w:rPr>
        <w:t>)</w:t>
      </w:r>
      <w:r w:rsidRPr="00A26396">
        <w:t xml:space="preserve"> </w:t>
      </w:r>
      <w:r w:rsidRPr="00A26396">
        <w:rPr>
          <w:color w:val="222222"/>
        </w:rPr>
        <w:t xml:space="preserve">of particles with different values of </w:t>
      </w:r>
      <w:r w:rsidRPr="00A26396">
        <w:rPr>
          <w:i/>
        </w:rPr>
        <w:sym w:font="Symbol" w:char="F065"/>
      </w:r>
      <w:r w:rsidRPr="00A26396">
        <w:t xml:space="preserve"> </w:t>
      </w:r>
      <w:r w:rsidRPr="00A26396">
        <w:rPr>
          <w:color w:val="222222"/>
        </w:rPr>
        <w:t xml:space="preserve">for each size range. For aggregates, the values of </w:t>
      </w:r>
      <w:r w:rsidRPr="00A26396">
        <w:rPr>
          <w:i/>
        </w:rPr>
        <w:t>R</w:t>
      </w:r>
      <w:r w:rsidRPr="00A26396">
        <w:rPr>
          <w:i/>
          <w:vertAlign w:val="subscript"/>
        </w:rPr>
        <w:t>v</w:t>
      </w:r>
      <w:r w:rsidRPr="00A26396">
        <w:rPr>
          <w:color w:val="222222"/>
        </w:rPr>
        <w:t xml:space="preserve"> are taken as their size. The size distribution obtained by minimizing the function </w:t>
      </w:r>
      <w:r w:rsidRPr="00A26396">
        <w:rPr>
          <w:i/>
        </w:rPr>
        <w:sym w:font="Symbol" w:char="F046"/>
      </w:r>
      <w:r w:rsidRPr="00A26396">
        <w:rPr>
          <w:i/>
          <w:vertAlign w:val="subscript"/>
        </w:rPr>
        <w:t>2</w:t>
      </w:r>
      <w:r w:rsidRPr="00A26396">
        <w:t xml:space="preserve"> </w:t>
      </w:r>
      <w:r w:rsidRPr="00A26396">
        <w:rPr>
          <w:color w:val="222222"/>
        </w:rPr>
        <w:t>more accurately reflects the actual, since it has a maximum in the region of the smallest particle sizes. For the retrieved distribution, the fraction of coarse fraction is 10</w:t>
      </w:r>
      <w:r w:rsidR="00237090" w:rsidRPr="00A26396">
        <w:rPr>
          <w:color w:val="222222"/>
          <w:vertAlign w:val="superscript"/>
        </w:rPr>
        <w:t>–</w:t>
      </w:r>
      <w:r w:rsidRPr="00A26396">
        <w:rPr>
          <w:color w:val="222222"/>
          <w:vertAlign w:val="superscript"/>
        </w:rPr>
        <w:t>4</w:t>
      </w:r>
      <w:r w:rsidR="00237090" w:rsidRPr="00A26396">
        <w:rPr>
          <w:color w:val="222222"/>
        </w:rPr>
        <w:t xml:space="preserve"> – </w:t>
      </w:r>
      <w:r w:rsidRPr="00A26396">
        <w:rPr>
          <w:color w:val="222222"/>
        </w:rPr>
        <w:t>10</w:t>
      </w:r>
      <w:r w:rsidR="00237090" w:rsidRPr="00A26396">
        <w:rPr>
          <w:color w:val="222222"/>
          <w:vertAlign w:val="superscript"/>
        </w:rPr>
        <w:t>–</w:t>
      </w:r>
      <w:r w:rsidRPr="00A26396">
        <w:rPr>
          <w:color w:val="222222"/>
          <w:vertAlign w:val="superscript"/>
        </w:rPr>
        <w:t>5</w:t>
      </w:r>
      <w:r w:rsidRPr="00A26396">
        <w:rPr>
          <w:color w:val="222222"/>
        </w:rPr>
        <w:t>. It should be noted that in the distributions obtained there is an extremum in the range of 200</w:t>
      </w:r>
      <w:r w:rsidR="00237090" w:rsidRPr="00A26396">
        <w:rPr>
          <w:color w:val="222222"/>
        </w:rPr>
        <w:t>–</w:t>
      </w:r>
      <w:r w:rsidRPr="00A26396">
        <w:rPr>
          <w:color w:val="222222"/>
        </w:rPr>
        <w:t>400 nm corresponding to the maximum in the distribution of coarse fraction particles (Fig</w:t>
      </w:r>
      <w:r w:rsidR="00B721A7" w:rsidRPr="00A26396">
        <w:rPr>
          <w:color w:val="222222"/>
        </w:rPr>
        <w:t>ure</w:t>
      </w:r>
      <w:r w:rsidRPr="00A26396">
        <w:rPr>
          <w:color w:val="222222"/>
        </w:rPr>
        <w:t xml:space="preserve"> 2</w:t>
      </w:r>
      <w:r w:rsidR="00AF0170" w:rsidRPr="00A26396">
        <w:rPr>
          <w:color w:val="222222"/>
        </w:rPr>
        <w:t>(</w:t>
      </w:r>
      <w:r w:rsidRPr="00A26396">
        <w:rPr>
          <w:color w:val="222222"/>
        </w:rPr>
        <w:t>b)</w:t>
      </w:r>
      <w:r w:rsidR="00AF0170" w:rsidRPr="00A26396">
        <w:rPr>
          <w:color w:val="222222"/>
        </w:rPr>
        <w:t>)</w:t>
      </w:r>
      <w:r w:rsidRPr="00A26396">
        <w:rPr>
          <w:color w:val="222222"/>
        </w:rPr>
        <w:t>, and an extremum in the range of 30</w:t>
      </w:r>
      <w:r w:rsidR="00237090" w:rsidRPr="00A26396">
        <w:rPr>
          <w:color w:val="222222"/>
        </w:rPr>
        <w:t>–</w:t>
      </w:r>
      <w:r w:rsidRPr="00A26396">
        <w:rPr>
          <w:color w:val="222222"/>
        </w:rPr>
        <w:t xml:space="preserve">60 nm corresponding to the maximum in the distribution of aggregates. </w:t>
      </w:r>
    </w:p>
    <w:p w14:paraId="335CFFF4" w14:textId="441CA092" w:rsidR="002524D1" w:rsidRPr="00A26396" w:rsidRDefault="002524D1" w:rsidP="00C93F54">
      <w:pPr>
        <w:autoSpaceDE w:val="0"/>
        <w:autoSpaceDN w:val="0"/>
        <w:adjustRightInd w:val="0"/>
        <w:jc w:val="both"/>
        <w:rPr>
          <w:color w:val="222222"/>
        </w:rPr>
      </w:pPr>
    </w:p>
    <w:p w14:paraId="11D3FD99" w14:textId="23A34788" w:rsidR="002524D1" w:rsidRPr="00A26396" w:rsidRDefault="002524D1" w:rsidP="002524D1">
      <w:pPr>
        <w:numPr>
          <w:ilvl w:val="0"/>
          <w:numId w:val="2"/>
        </w:numPr>
        <w:autoSpaceDE w:val="0"/>
        <w:autoSpaceDN w:val="0"/>
        <w:adjustRightInd w:val="0"/>
        <w:jc w:val="both"/>
        <w:rPr>
          <w:b/>
          <w:color w:val="222222"/>
        </w:rPr>
      </w:pPr>
      <w:r w:rsidRPr="00A26396">
        <w:rPr>
          <w:b/>
          <w:color w:val="222222"/>
        </w:rPr>
        <w:t>Conclusion</w:t>
      </w:r>
    </w:p>
    <w:p w14:paraId="06BC40A2" w14:textId="27AEE751" w:rsidR="002524D1" w:rsidRPr="00A26396" w:rsidRDefault="002524D1" w:rsidP="00544A76">
      <w:pPr>
        <w:autoSpaceDE w:val="0"/>
        <w:autoSpaceDN w:val="0"/>
        <w:adjustRightInd w:val="0"/>
        <w:jc w:val="both"/>
        <w:rPr>
          <w:color w:val="222222"/>
        </w:rPr>
      </w:pPr>
      <w:r w:rsidRPr="00A26396">
        <w:rPr>
          <w:color w:val="222222"/>
        </w:rPr>
        <w:t>For a dispersed medium containing plate-like particles and their aggregates of monomers with dimensions much smaller than the radiation wavelength, despite the large difference (nine orders of magnitude) of scattering cross sections of coarse fraction particles and monomers forming aggregates, the presence of aggregates affects its scattering properties.</w:t>
      </w:r>
    </w:p>
    <w:p w14:paraId="7F082C03" w14:textId="49FBF157" w:rsidR="002524D1" w:rsidRPr="00A26396" w:rsidRDefault="002524D1" w:rsidP="00544A76">
      <w:pPr>
        <w:autoSpaceDE w:val="0"/>
        <w:autoSpaceDN w:val="0"/>
        <w:adjustRightInd w:val="0"/>
        <w:ind w:firstLine="360"/>
        <w:jc w:val="both"/>
        <w:rPr>
          <w:color w:val="222222"/>
        </w:rPr>
      </w:pPr>
      <w:r w:rsidRPr="00A26396">
        <w:rPr>
          <w:color w:val="222222"/>
        </w:rPr>
        <w:t>The use of a model of axially symmetric scatterers allows one to simulate with good accuracy the scattering properties of such a disperse medium.</w:t>
      </w:r>
    </w:p>
    <w:p w14:paraId="778D72E3" w14:textId="0DFDBBBD" w:rsidR="002524D1" w:rsidRPr="00A26396" w:rsidRDefault="002524D1" w:rsidP="002524D1">
      <w:pPr>
        <w:autoSpaceDE w:val="0"/>
        <w:autoSpaceDN w:val="0"/>
        <w:adjustRightInd w:val="0"/>
        <w:ind w:firstLine="360"/>
        <w:jc w:val="both"/>
        <w:rPr>
          <w:color w:val="222222"/>
        </w:rPr>
      </w:pPr>
      <w:r w:rsidRPr="00A26396">
        <w:rPr>
          <w:color w:val="222222"/>
        </w:rPr>
        <w:t xml:space="preserve">Minimizing the sum of the squares of the deviations of the diagonal matrix elements measured and calculated in the framework of the spheroidal scatterers model allows us to retrieve the size distributions as for aggregates at the values of the parameter </w:t>
      </w:r>
      <w:r w:rsidRPr="00A26396">
        <w:rPr>
          <w:color w:val="252525"/>
          <w:shd w:val="clear" w:color="auto" w:fill="FFFFFF"/>
        </w:rPr>
        <w:t>2</w:t>
      </w:r>
      <w:r w:rsidRPr="00A26396">
        <w:rPr>
          <w:color w:val="252525"/>
          <w:shd w:val="clear" w:color="auto" w:fill="FFFFFF"/>
        </w:rPr>
        <w:sym w:font="Symbol" w:char="F070"/>
      </w:r>
      <w:r w:rsidRPr="00A26396">
        <w:rPr>
          <w:color w:val="252525"/>
          <w:shd w:val="clear" w:color="auto" w:fill="FFFFFF"/>
        </w:rPr>
        <w:t>R</w:t>
      </w:r>
      <w:r w:rsidRPr="00A26396">
        <w:rPr>
          <w:color w:val="252525"/>
          <w:shd w:val="clear" w:color="auto" w:fill="FFFFFF"/>
          <w:vertAlign w:val="subscript"/>
        </w:rPr>
        <w:t>v</w:t>
      </w:r>
      <w:r w:rsidRPr="00A26396">
        <w:rPr>
          <w:color w:val="252525"/>
          <w:shd w:val="clear" w:color="auto" w:fill="FFFFFF"/>
        </w:rPr>
        <w:t>/</w:t>
      </w:r>
      <w:r w:rsidRPr="00A26396">
        <w:rPr>
          <w:color w:val="252525"/>
          <w:shd w:val="clear" w:color="auto" w:fill="FFFFFF"/>
        </w:rPr>
        <w:sym w:font="Symbol" w:char="F06C"/>
      </w:r>
      <w:r w:rsidR="00A25D9F" w:rsidRPr="00A26396">
        <w:rPr>
          <w:color w:val="252525"/>
          <w:shd w:val="clear" w:color="auto" w:fill="FFFFFF"/>
        </w:rPr>
        <w:t xml:space="preserve"> </w:t>
      </w:r>
      <w:r w:rsidRPr="00A26396">
        <w:rPr>
          <w:color w:val="252525"/>
          <w:shd w:val="clear" w:color="auto" w:fill="FFFFFF"/>
        </w:rPr>
        <w:sym w:font="Symbol" w:char="F03E"/>
      </w:r>
      <w:r w:rsidR="00A25D9F" w:rsidRPr="00A26396">
        <w:rPr>
          <w:color w:val="252525"/>
          <w:shd w:val="clear" w:color="auto" w:fill="FFFFFF"/>
        </w:rPr>
        <w:t xml:space="preserve"> </w:t>
      </w:r>
      <w:r w:rsidRPr="00A26396">
        <w:rPr>
          <w:color w:val="252525"/>
          <w:shd w:val="clear" w:color="auto" w:fill="FFFFFF"/>
        </w:rPr>
        <w:t xml:space="preserve">0.1, </w:t>
      </w:r>
      <w:r w:rsidRPr="00A26396">
        <w:rPr>
          <w:color w:val="222222"/>
        </w:rPr>
        <w:t xml:space="preserve">and for coarse fraction particles. </w:t>
      </w:r>
    </w:p>
    <w:p w14:paraId="087D5BCA" w14:textId="77777777" w:rsidR="002524D1" w:rsidRPr="00A26396" w:rsidRDefault="002524D1" w:rsidP="002524D1">
      <w:pPr>
        <w:autoSpaceDE w:val="0"/>
        <w:autoSpaceDN w:val="0"/>
        <w:adjustRightInd w:val="0"/>
        <w:ind w:firstLine="360"/>
        <w:jc w:val="both"/>
        <w:rPr>
          <w:color w:val="222222"/>
        </w:rPr>
      </w:pPr>
    </w:p>
    <w:p w14:paraId="4C370875" w14:textId="16DB011C" w:rsidR="002524D1" w:rsidRPr="00A26396" w:rsidRDefault="002524D1" w:rsidP="00D55B62">
      <w:pPr>
        <w:pStyle w:val="Default"/>
        <w:outlineLvl w:val="0"/>
        <w:rPr>
          <w:sz w:val="22"/>
          <w:szCs w:val="22"/>
          <w:lang w:val="en-US"/>
        </w:rPr>
      </w:pPr>
      <w:r w:rsidRPr="00A26396">
        <w:rPr>
          <w:b/>
          <w:bCs/>
          <w:sz w:val="22"/>
          <w:szCs w:val="22"/>
          <w:lang w:val="en-US"/>
        </w:rPr>
        <w:t>Funding</w:t>
      </w:r>
    </w:p>
    <w:p w14:paraId="764C538E" w14:textId="0F0B0217" w:rsidR="002524D1" w:rsidRPr="00A26396" w:rsidRDefault="002524D1" w:rsidP="002524D1">
      <w:pPr>
        <w:jc w:val="both"/>
      </w:pPr>
      <w:r w:rsidRPr="00A26396">
        <w:t xml:space="preserve">This work was supported by Competitiveness Growth Program of the Federal Autonomous Educational Institution of Higher Professional Education National Research Nuclear University MEPhI (Moscow Engineering Physics Institute) under Grant </w:t>
      </w:r>
      <w:r w:rsidR="00422CE5" w:rsidRPr="00A26396">
        <w:t>N</w:t>
      </w:r>
      <w:r w:rsidRPr="00A26396">
        <w:t xml:space="preserve">o. </w:t>
      </w:r>
      <w:r w:rsidR="00422CE5" w:rsidRPr="00A26396">
        <w:t>[</w:t>
      </w:r>
      <w:r w:rsidR="00DF5A06" w:rsidRPr="00A26396">
        <w:rPr>
          <w:bCs/>
        </w:rPr>
        <w:t>R07GM589654</w:t>
      </w:r>
      <w:r w:rsidR="00422CE5" w:rsidRPr="00A26396">
        <w:rPr>
          <w:bCs/>
        </w:rPr>
        <w:t>]</w:t>
      </w:r>
      <w:r w:rsidR="00DF5A06" w:rsidRPr="00A26396">
        <w:t>.</w:t>
      </w:r>
    </w:p>
    <w:p w14:paraId="692E73BB" w14:textId="29C03554" w:rsidR="002524D1" w:rsidRPr="00A26396" w:rsidRDefault="002524D1" w:rsidP="002524D1">
      <w:pPr>
        <w:autoSpaceDE w:val="0"/>
        <w:autoSpaceDN w:val="0"/>
        <w:adjustRightInd w:val="0"/>
        <w:jc w:val="both"/>
        <w:rPr>
          <w:color w:val="222222"/>
        </w:rPr>
      </w:pPr>
    </w:p>
    <w:p w14:paraId="4DCAA36B" w14:textId="3FC40276" w:rsidR="002524D1" w:rsidRPr="00A26396" w:rsidRDefault="002524D1" w:rsidP="00D55B62">
      <w:pPr>
        <w:autoSpaceDE w:val="0"/>
        <w:autoSpaceDN w:val="0"/>
        <w:adjustRightInd w:val="0"/>
        <w:jc w:val="both"/>
        <w:outlineLvl w:val="0"/>
        <w:rPr>
          <w:b/>
          <w:color w:val="222222"/>
        </w:rPr>
      </w:pPr>
      <w:r w:rsidRPr="00A26396">
        <w:rPr>
          <w:b/>
          <w:color w:val="222222"/>
        </w:rPr>
        <w:t>Acknowledgement</w:t>
      </w:r>
    </w:p>
    <w:p w14:paraId="5D9F39DD" w14:textId="6A39B3D6" w:rsidR="002524D1" w:rsidRPr="00A26396" w:rsidRDefault="002524D1" w:rsidP="002524D1">
      <w:pPr>
        <w:autoSpaceDE w:val="0"/>
        <w:autoSpaceDN w:val="0"/>
        <w:adjustRightInd w:val="0"/>
        <w:jc w:val="both"/>
        <w:rPr>
          <w:color w:val="222222"/>
        </w:rPr>
      </w:pPr>
      <w:r w:rsidRPr="00A26396">
        <w:rPr>
          <w:color w:val="222222"/>
        </w:rPr>
        <w:t xml:space="preserve">The authors would like to thank </w:t>
      </w:r>
      <w:r w:rsidR="00C93F54" w:rsidRPr="00A26396">
        <w:rPr>
          <w:color w:val="222222"/>
        </w:rPr>
        <w:t xml:space="preserve">their colleague for their contribution and support to the research. They </w:t>
      </w:r>
      <w:r w:rsidR="00002C59" w:rsidRPr="00A26396">
        <w:rPr>
          <w:color w:val="222222"/>
        </w:rPr>
        <w:t>are</w:t>
      </w:r>
      <w:r w:rsidR="00C93F54" w:rsidRPr="00A26396">
        <w:rPr>
          <w:color w:val="222222"/>
        </w:rPr>
        <w:t xml:space="preserve"> also </w:t>
      </w:r>
      <w:r w:rsidR="00002C59" w:rsidRPr="00A26396">
        <w:rPr>
          <w:color w:val="222222"/>
        </w:rPr>
        <w:t>thankful to</w:t>
      </w:r>
      <w:r w:rsidR="00C93F54" w:rsidRPr="00A26396">
        <w:rPr>
          <w:color w:val="222222"/>
        </w:rPr>
        <w:t xml:space="preserve"> all the reviewers who gave their valuable inputs to the manuscript</w:t>
      </w:r>
      <w:r w:rsidR="00002C59" w:rsidRPr="00A26396">
        <w:rPr>
          <w:color w:val="222222"/>
        </w:rPr>
        <w:t xml:space="preserve"> and helped in completing the paper</w:t>
      </w:r>
      <w:r w:rsidR="00C93F54" w:rsidRPr="00A26396">
        <w:rPr>
          <w:color w:val="222222"/>
        </w:rPr>
        <w:t>.</w:t>
      </w:r>
    </w:p>
    <w:p w14:paraId="1BBA2E84" w14:textId="509733AD" w:rsidR="00C93F54" w:rsidRPr="00A26396" w:rsidRDefault="00C93F54" w:rsidP="002524D1">
      <w:pPr>
        <w:autoSpaceDE w:val="0"/>
        <w:autoSpaceDN w:val="0"/>
        <w:adjustRightInd w:val="0"/>
        <w:jc w:val="both"/>
        <w:rPr>
          <w:color w:val="222222"/>
        </w:rPr>
      </w:pPr>
    </w:p>
    <w:p w14:paraId="53A656C1" w14:textId="03099DBF" w:rsidR="00C93F54" w:rsidRPr="00A26396" w:rsidRDefault="00C93F54" w:rsidP="00D55B62">
      <w:pPr>
        <w:autoSpaceDE w:val="0"/>
        <w:autoSpaceDN w:val="0"/>
        <w:adjustRightInd w:val="0"/>
        <w:jc w:val="both"/>
        <w:outlineLvl w:val="0"/>
        <w:rPr>
          <w:b/>
        </w:rPr>
      </w:pPr>
      <w:r w:rsidRPr="00A26396">
        <w:rPr>
          <w:b/>
        </w:rPr>
        <w:t>Conflict of Interest</w:t>
      </w:r>
    </w:p>
    <w:p w14:paraId="3C402893" w14:textId="7208ED31" w:rsidR="00C93F54" w:rsidRPr="00A26396" w:rsidRDefault="00C93F54" w:rsidP="00D55B62">
      <w:pPr>
        <w:autoSpaceDE w:val="0"/>
        <w:autoSpaceDN w:val="0"/>
        <w:adjustRightInd w:val="0"/>
        <w:jc w:val="both"/>
        <w:outlineLvl w:val="0"/>
        <w:rPr>
          <w:color w:val="222222"/>
        </w:rPr>
      </w:pPr>
      <w:r w:rsidRPr="00A26396">
        <w:rPr>
          <w:color w:val="222222"/>
        </w:rPr>
        <w:t xml:space="preserve">The authors have no conflict of interest to </w:t>
      </w:r>
      <w:r w:rsidR="00ED66D2" w:rsidRPr="00A26396">
        <w:rPr>
          <w:color w:val="222222"/>
        </w:rPr>
        <w:t>declare</w:t>
      </w:r>
      <w:r w:rsidRPr="00A26396">
        <w:rPr>
          <w:color w:val="222222"/>
        </w:rPr>
        <w:t>.</w:t>
      </w:r>
    </w:p>
    <w:p w14:paraId="5D61D27B" w14:textId="0CD491B4" w:rsidR="00C93F54" w:rsidRPr="00A26396" w:rsidRDefault="00C93F54" w:rsidP="002524D1">
      <w:pPr>
        <w:autoSpaceDE w:val="0"/>
        <w:autoSpaceDN w:val="0"/>
        <w:adjustRightInd w:val="0"/>
        <w:jc w:val="both"/>
        <w:rPr>
          <w:color w:val="222222"/>
        </w:rPr>
      </w:pPr>
    </w:p>
    <w:p w14:paraId="361AC498" w14:textId="70E7C0A7" w:rsidR="002524D1" w:rsidRPr="00A26396" w:rsidRDefault="002524D1" w:rsidP="00D55B62">
      <w:pPr>
        <w:pStyle w:val="section"/>
        <w:spacing w:before="240"/>
        <w:outlineLvl w:val="0"/>
        <w:rPr>
          <w:lang w:val="en-US"/>
        </w:rPr>
      </w:pPr>
      <w:r w:rsidRPr="00A26396">
        <w:rPr>
          <w:lang w:val="en-US"/>
        </w:rPr>
        <w:t>References</w:t>
      </w:r>
    </w:p>
    <w:p w14:paraId="05D6C108" w14:textId="77777777" w:rsidR="00110686" w:rsidRPr="00A26396" w:rsidRDefault="00110686" w:rsidP="002524D1">
      <w:pPr>
        <w:pStyle w:val="section"/>
        <w:spacing w:before="240"/>
        <w:rPr>
          <w:rFonts w:ascii="Times New Roman" w:hAnsi="Times New Roman"/>
          <w:lang w:val="en-US"/>
        </w:rPr>
      </w:pPr>
    </w:p>
    <w:p w14:paraId="3BF4D821" w14:textId="5C7001C1" w:rsidR="002524D1" w:rsidRPr="00A26396" w:rsidRDefault="008B5EE3" w:rsidP="005B005B">
      <w:pPr>
        <w:pStyle w:val="References"/>
      </w:pPr>
      <w:r w:rsidRPr="00A26396">
        <w:rPr>
          <w:noProof/>
        </w:rPr>
        <mc:AlternateContent>
          <mc:Choice Requires="wps">
            <w:drawing>
              <wp:anchor distT="0" distB="0" distL="114300" distR="114300" simplePos="0" relativeHeight="251665408" behindDoc="0" locked="0" layoutInCell="1" allowOverlap="1" wp14:anchorId="25D30FBE" wp14:editId="2828F4F6">
                <wp:simplePos x="0" y="0"/>
                <wp:positionH relativeFrom="column">
                  <wp:posOffset>2690495</wp:posOffset>
                </wp:positionH>
                <wp:positionV relativeFrom="paragraph">
                  <wp:posOffset>230505</wp:posOffset>
                </wp:positionV>
                <wp:extent cx="961534" cy="249811"/>
                <wp:effectExtent l="0" t="0" r="16510" b="17145"/>
                <wp:wrapNone/>
                <wp:docPr id="29" name="Rectangle 29"/>
                <wp:cNvGraphicFramePr/>
                <a:graphic xmlns:a="http://schemas.openxmlformats.org/drawingml/2006/main">
                  <a:graphicData uri="http://schemas.microsoft.com/office/word/2010/wordprocessingShape">
                    <wps:wsp>
                      <wps:cNvSpPr/>
                      <wps:spPr>
                        <a:xfrm>
                          <a:off x="0" y="0"/>
                          <a:ext cx="961534" cy="2498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F2378" w14:textId="2DFF8E1E" w:rsidR="008B5EE3" w:rsidRPr="008B5EE3" w:rsidRDefault="008B5EE3" w:rsidP="008B5EE3">
                            <w:pPr>
                              <w:jc w:val="center"/>
                              <w:rPr>
                                <w:lang w:val="en-GB"/>
                              </w:rPr>
                            </w:pPr>
                            <w:r>
                              <w:rPr>
                                <w:lang w:val="en-GB"/>
                              </w:rPr>
                              <w:t>Book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30FBE" id="Rectangle 29" o:spid="_x0000_s1028" style="position:absolute;left:0;text-align:left;margin-left:211.85pt;margin-top:18.15pt;width:75.7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" fillcolor="#4472c4 [3204]" strokecolor="#1f3763 [1604]" strokeweight="1pt">
                <v:textbox>
                  <w:txbxContent>
                    <w:p w14:paraId="2B7F2378" w14:textId="2DFF8E1E" w:rsidR="008B5EE3" w:rsidRPr="008B5EE3" w:rsidRDefault="008B5EE3" w:rsidP="008B5EE3">
                      <w:pPr>
                        <w:jc w:val="center"/>
                        <w:rPr>
                          <w:lang w:val="en-GB"/>
                        </w:rPr>
                      </w:pPr>
                      <w:r>
                        <w:rPr>
                          <w:lang w:val="en-GB"/>
                        </w:rPr>
                        <w:t>Book format</w:t>
                      </w:r>
                    </w:p>
                  </w:txbxContent>
                </v:textbox>
              </v:rect>
            </w:pict>
          </mc:Fallback>
        </mc:AlternateContent>
      </w:r>
      <w:r w:rsidRPr="00A26396">
        <w:rPr>
          <w:noProof/>
        </w:rPr>
        <mc:AlternateContent>
          <mc:Choice Requires="wps">
            <w:drawing>
              <wp:anchor distT="0" distB="0" distL="114300" distR="114300" simplePos="0" relativeHeight="251664384" behindDoc="0" locked="0" layoutInCell="1" allowOverlap="1" wp14:anchorId="40C1126B" wp14:editId="031899B9">
                <wp:simplePos x="0" y="0"/>
                <wp:positionH relativeFrom="column">
                  <wp:posOffset>2111604</wp:posOffset>
                </wp:positionH>
                <wp:positionV relativeFrom="paragraph">
                  <wp:posOffset>334730</wp:posOffset>
                </wp:positionV>
                <wp:extent cx="490194" cy="0"/>
                <wp:effectExtent l="0" t="63500" r="0" b="76200"/>
                <wp:wrapNone/>
                <wp:docPr id="28" name="Straight Arrow Connector 28"/>
                <wp:cNvGraphicFramePr/>
                <a:graphic xmlns:a="http://schemas.openxmlformats.org/drawingml/2006/main">
                  <a:graphicData uri="http://schemas.microsoft.com/office/word/2010/wordprocessingShape">
                    <wps:wsp>
                      <wps:cNvCnPr/>
                      <wps:spPr>
                        <a:xfrm>
                          <a:off x="0" y="0"/>
                          <a:ext cx="4901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BE1B9" id="Straight Arrow Connector 28" o:spid="_x0000_s1026" type="#_x0000_t32" style="position:absolute;margin-left:166.25pt;margin-top:26.35pt;width:38.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" strokecolor="#4472c4 [3204]" strokeweight=".5pt">
                <v:stroke endarrow="block" joinstyle="miter"/>
              </v:shape>
            </w:pict>
          </mc:Fallback>
        </mc:AlternateContent>
      </w:r>
      <w:r w:rsidR="002524D1" w:rsidRPr="00A26396">
        <w:t>Xu</w:t>
      </w:r>
      <w:r w:rsidR="002B3161" w:rsidRPr="00A26396">
        <w:t>,</w:t>
      </w:r>
      <w:r w:rsidR="002524D1" w:rsidRPr="00A26396">
        <w:t xml:space="preserve"> R. </w:t>
      </w:r>
      <w:r w:rsidR="002B3161" w:rsidRPr="00A26396">
        <w:t>(</w:t>
      </w:r>
      <w:r w:rsidR="002524D1" w:rsidRPr="00A26396">
        <w:t>2002</w:t>
      </w:r>
      <w:r w:rsidR="002B3161" w:rsidRPr="00A26396">
        <w:t>).</w:t>
      </w:r>
      <w:r w:rsidR="002524D1" w:rsidRPr="00A26396">
        <w:t xml:space="preserve"> </w:t>
      </w:r>
      <w:r w:rsidR="002524D1" w:rsidRPr="00A26396">
        <w:rPr>
          <w:i/>
        </w:rPr>
        <w:t xml:space="preserve">Particle </w:t>
      </w:r>
      <w:r w:rsidR="002B3161" w:rsidRPr="00A26396">
        <w:rPr>
          <w:i/>
        </w:rPr>
        <w:t>C</w:t>
      </w:r>
      <w:r w:rsidR="002524D1" w:rsidRPr="00A26396">
        <w:rPr>
          <w:i/>
        </w:rPr>
        <w:t xml:space="preserve">haracterization: </w:t>
      </w:r>
      <w:r w:rsidR="002B3161" w:rsidRPr="00A26396">
        <w:rPr>
          <w:i/>
        </w:rPr>
        <w:t>Light Scattering Methods</w:t>
      </w:r>
      <w:r w:rsidR="002B3161" w:rsidRPr="00A26396">
        <w:t xml:space="preserve">. </w:t>
      </w:r>
      <w:r w:rsidR="002524D1" w:rsidRPr="00A26396">
        <w:t>New York</w:t>
      </w:r>
      <w:r w:rsidR="002B3161" w:rsidRPr="00A26396">
        <w:t>, NY</w:t>
      </w:r>
      <w:r w:rsidR="002524D1" w:rsidRPr="00A26396">
        <w:t>: Kluwer Academic Publishers</w:t>
      </w:r>
      <w:r w:rsidR="002B3161" w:rsidRPr="00A26396">
        <w:t>.</w:t>
      </w:r>
      <w:r w:rsidR="00665BDA" w:rsidRPr="00A26396">
        <w:t xml:space="preserve"> </w:t>
      </w:r>
      <w:r w:rsidR="00997DCB" w:rsidRPr="00A26396">
        <w:t xml:space="preserve">                                      </w:t>
      </w:r>
      <w:r w:rsidRPr="00A26396">
        <w:t xml:space="preserve">     </w:t>
      </w:r>
    </w:p>
    <w:p w14:paraId="366CF8C1" w14:textId="04241AA5" w:rsidR="00ED66D2" w:rsidRPr="00A26396" w:rsidRDefault="00767A74" w:rsidP="002524D1">
      <w:pPr>
        <w:pStyle w:val="References"/>
        <w:rPr>
          <w:lang w:val="en-US"/>
        </w:rPr>
      </w:pPr>
      <w:r w:rsidRPr="00A26396">
        <w:rPr>
          <w:noProof/>
          <w:lang w:val="en-US"/>
        </w:rPr>
        <mc:AlternateContent>
          <mc:Choice Requires="wps">
            <w:drawing>
              <wp:anchor distT="0" distB="0" distL="114300" distR="114300" simplePos="0" relativeHeight="251667456" behindDoc="0" locked="0" layoutInCell="1" allowOverlap="1" wp14:anchorId="396A5917" wp14:editId="2D7BA522">
                <wp:simplePos x="0" y="0"/>
                <wp:positionH relativeFrom="column">
                  <wp:posOffset>3565525</wp:posOffset>
                </wp:positionH>
                <wp:positionV relativeFrom="paragraph">
                  <wp:posOffset>469481</wp:posOffset>
                </wp:positionV>
                <wp:extent cx="1470041" cy="293133"/>
                <wp:effectExtent l="0" t="0" r="15875" b="12065"/>
                <wp:wrapNone/>
                <wp:docPr id="31" name="Rectangle 31"/>
                <wp:cNvGraphicFramePr/>
                <a:graphic xmlns:a="http://schemas.openxmlformats.org/drawingml/2006/main">
                  <a:graphicData uri="http://schemas.microsoft.com/office/word/2010/wordprocessingShape">
                    <wps:wsp>
                      <wps:cNvSpPr/>
                      <wps:spPr>
                        <a:xfrm>
                          <a:off x="0" y="0"/>
                          <a:ext cx="1470041" cy="293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E0962" w14:textId="6080B99B" w:rsidR="008B5EE3" w:rsidRPr="008B5EE3" w:rsidRDefault="008B5EE3" w:rsidP="008B5EE3">
                            <w:pPr>
                              <w:jc w:val="center"/>
                              <w:rPr>
                                <w:lang w:val="en-GB"/>
                              </w:rPr>
                            </w:pPr>
                            <w:r>
                              <w:rPr>
                                <w:lang w:val="en-GB"/>
                              </w:rPr>
                              <w:t>Journal article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5917" id="Rectangle 31" o:spid="_x0000_s1029" style="position:absolute;left:0;text-align:left;margin-left:280.75pt;margin-top:36.95pt;width:115.7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" fillcolor="#4472c4 [3204]" strokecolor="#1f3763 [1604]" strokeweight="1pt">
                <v:textbox>
                  <w:txbxContent>
                    <w:p w14:paraId="4F0E0962" w14:textId="6080B99B" w:rsidR="008B5EE3" w:rsidRPr="008B5EE3" w:rsidRDefault="008B5EE3" w:rsidP="008B5EE3">
                      <w:pPr>
                        <w:jc w:val="center"/>
                        <w:rPr>
                          <w:lang w:val="en-GB"/>
                        </w:rPr>
                      </w:pPr>
                      <w:r>
                        <w:rPr>
                          <w:lang w:val="en-GB"/>
                        </w:rPr>
                        <w:t>Journal article format</w:t>
                      </w:r>
                    </w:p>
                  </w:txbxContent>
                </v:textbox>
              </v:rect>
            </w:pict>
          </mc:Fallback>
        </mc:AlternateContent>
      </w:r>
      <w:r w:rsidR="0011014E" w:rsidRPr="00A26396">
        <w:rPr>
          <w:noProof/>
          <w:lang w:val="en-US"/>
        </w:rPr>
        <mc:AlternateContent>
          <mc:Choice Requires="wps">
            <w:drawing>
              <wp:anchor distT="0" distB="0" distL="114300" distR="114300" simplePos="0" relativeHeight="251666432" behindDoc="0" locked="0" layoutInCell="1" allowOverlap="1" wp14:anchorId="5BC0750E" wp14:editId="150DFB3B">
                <wp:simplePos x="0" y="0"/>
                <wp:positionH relativeFrom="column">
                  <wp:posOffset>2874645</wp:posOffset>
                </wp:positionH>
                <wp:positionV relativeFrom="paragraph">
                  <wp:posOffset>614582</wp:posOffset>
                </wp:positionV>
                <wp:extent cx="622169" cy="0"/>
                <wp:effectExtent l="0" t="63500" r="0" b="76200"/>
                <wp:wrapNone/>
                <wp:docPr id="30" name="Straight Arrow Connector 30"/>
                <wp:cNvGraphicFramePr/>
                <a:graphic xmlns:a="http://schemas.openxmlformats.org/drawingml/2006/main">
                  <a:graphicData uri="http://schemas.microsoft.com/office/word/2010/wordprocessingShape">
                    <wps:wsp>
                      <wps:cNvCnPr/>
                      <wps:spPr>
                        <a:xfrm>
                          <a:off x="0" y="0"/>
                          <a:ext cx="6221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D5CFA" id="Straight Arrow Connector 30" o:spid="_x0000_s1026" type="#_x0000_t32" style="position:absolute;margin-left:226.35pt;margin-top:48.4pt;width:4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" strokecolor="#4472c4 [3204]" strokeweight=".5pt">
                <v:stroke endarrow="block" joinstyle="miter"/>
              </v:shape>
            </w:pict>
          </mc:Fallback>
        </mc:AlternateContent>
      </w:r>
      <w:r w:rsidR="00ED66D2" w:rsidRPr="00A26396">
        <w:rPr>
          <w:lang w:val="en-US"/>
        </w:rPr>
        <w:t xml:space="preserve">Wu, Y., Cheng, T., Zheng, L., et al. (2016). Effect of morphology on the optical properties of soot aggregated with spheroidal monomers. </w:t>
      </w:r>
      <w:r w:rsidR="00ED66D2" w:rsidRPr="00A26396">
        <w:rPr>
          <w:i/>
          <w:lang w:val="en-US"/>
        </w:rPr>
        <w:t>Journal of Quantitative Spectroscopy and Radiative Transf</w:t>
      </w:r>
      <w:r w:rsidR="00ED66D2" w:rsidRPr="00A26396">
        <w:rPr>
          <w:lang w:val="en-US"/>
        </w:rPr>
        <w:t xml:space="preserve">er, vol. 168, pp. 158–169. </w:t>
      </w:r>
    </w:p>
    <w:p w14:paraId="7E35B70E" w14:textId="44B3CAAD" w:rsidR="0041279E" w:rsidRPr="00E93403" w:rsidRDefault="00E25AB2" w:rsidP="000208AB">
      <w:pPr>
        <w:pStyle w:val="References"/>
        <w:rPr>
          <w:lang w:val="en-US"/>
        </w:rPr>
      </w:pPr>
      <w:r>
        <w:rPr>
          <w:noProof/>
          <w:lang w:val="en-US"/>
        </w:rPr>
        <mc:AlternateContent>
          <mc:Choice Requires="wps">
            <w:drawing>
              <wp:anchor distT="0" distB="0" distL="114300" distR="114300" simplePos="0" relativeHeight="251668480" behindDoc="0" locked="0" layoutInCell="1" allowOverlap="1" wp14:anchorId="0F1AC7AE" wp14:editId="4E595CD1">
                <wp:simplePos x="0" y="0"/>
                <wp:positionH relativeFrom="column">
                  <wp:posOffset>3022655</wp:posOffset>
                </wp:positionH>
                <wp:positionV relativeFrom="paragraph">
                  <wp:posOffset>630841</wp:posOffset>
                </wp:positionV>
                <wp:extent cx="621267" cy="0"/>
                <wp:effectExtent l="0" t="63500" r="0" b="76200"/>
                <wp:wrapNone/>
                <wp:docPr id="10" name="Straight Arrow Connector 10"/>
                <wp:cNvGraphicFramePr/>
                <a:graphic xmlns:a="http://schemas.openxmlformats.org/drawingml/2006/main">
                  <a:graphicData uri="http://schemas.microsoft.com/office/word/2010/wordprocessingShape">
                    <wps:wsp>
                      <wps:cNvCnPr/>
                      <wps:spPr>
                        <a:xfrm>
                          <a:off x="0" y="0"/>
                          <a:ext cx="6212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6198D" id="_x0000_t32" coordsize="21600,21600" o:spt="32" o:oned="t" path="m,l21600,21600e" filled="f">
                <v:path arrowok="t" fillok="f" o:connecttype="none"/>
                <o:lock v:ext="edit" shapetype="t"/>
              </v:shapetype>
              <v:shape id="Straight Arrow Connector 10" o:spid="_x0000_s1026" type="#_x0000_t32" style="position:absolute;margin-left:238pt;margin-top:49.65pt;width:48.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" strokecolor="#4472c4 [3204]" strokeweight=".5pt">
                <v:stroke endarrow="block" joinstyle="miter"/>
              </v:shape>
            </w:pict>
          </mc:Fallback>
        </mc:AlternateContent>
      </w:r>
      <w:r w:rsidR="008F3E50">
        <w:rPr>
          <w:noProof/>
          <w:lang w:val="en-US"/>
        </w:rPr>
        <mc:AlternateContent>
          <mc:Choice Requires="wps">
            <w:drawing>
              <wp:anchor distT="0" distB="0" distL="114300" distR="114300" simplePos="0" relativeHeight="251669504" behindDoc="0" locked="0" layoutInCell="1" allowOverlap="1" wp14:anchorId="48BD7286" wp14:editId="5B53B4A9">
                <wp:simplePos x="0" y="0"/>
                <wp:positionH relativeFrom="column">
                  <wp:posOffset>3714115</wp:posOffset>
                </wp:positionH>
                <wp:positionV relativeFrom="paragraph">
                  <wp:posOffset>459944</wp:posOffset>
                </wp:positionV>
                <wp:extent cx="1630388" cy="280008"/>
                <wp:effectExtent l="0" t="0" r="8255" b="12700"/>
                <wp:wrapNone/>
                <wp:docPr id="11" name="Rectangle 11"/>
                <wp:cNvGraphicFramePr/>
                <a:graphic xmlns:a="http://schemas.openxmlformats.org/drawingml/2006/main">
                  <a:graphicData uri="http://schemas.microsoft.com/office/word/2010/wordprocessingShape">
                    <wps:wsp>
                      <wps:cNvSpPr/>
                      <wps:spPr>
                        <a:xfrm>
                          <a:off x="0" y="0"/>
                          <a:ext cx="1630388" cy="2800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54480D" w14:textId="18DCB451" w:rsidR="008F3E50" w:rsidRPr="008F3E50" w:rsidRDefault="008F3E50" w:rsidP="008F3E50">
                            <w:pPr>
                              <w:jc w:val="center"/>
                              <w:rPr>
                                <w:lang w:val="en-GB"/>
                              </w:rPr>
                            </w:pPr>
                            <w:r>
                              <w:rPr>
                                <w:lang w:val="en-GB"/>
                              </w:rPr>
                              <w:t>Conference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BD7286" id="Rectangle 11" o:spid="_x0000_s1030" style="position:absolute;left:0;text-align:left;margin-left:292.45pt;margin-top:36.2pt;width:128.4pt;height:2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" fillcolor="#4472c4 [3204]" strokecolor="#1f3763 [1604]" strokeweight="1pt">
                <v:textbox>
                  <w:txbxContent>
                    <w:p w14:paraId="1054480D" w14:textId="18DCB451" w:rsidR="008F3E50" w:rsidRPr="008F3E50" w:rsidRDefault="008F3E50" w:rsidP="008F3E50">
                      <w:pPr>
                        <w:jc w:val="center"/>
                        <w:rPr>
                          <w:lang w:val="en-GB"/>
                        </w:rPr>
                      </w:pPr>
                      <w:r>
                        <w:rPr>
                          <w:lang w:val="en-GB"/>
                        </w:rPr>
                        <w:t>Conference proceedings</w:t>
                      </w:r>
                    </w:p>
                  </w:txbxContent>
                </v:textbox>
              </v:rect>
            </w:pict>
          </mc:Fallback>
        </mc:AlternateContent>
      </w:r>
      <w:proofErr w:type="spellStart"/>
      <w:r w:rsidR="008F3E50" w:rsidRPr="008F3E50">
        <w:rPr>
          <w:lang w:val="en-US"/>
        </w:rPr>
        <w:t>Mulvany</w:t>
      </w:r>
      <w:proofErr w:type="spellEnd"/>
      <w:r w:rsidR="008F3E50" w:rsidRPr="008F3E50">
        <w:rPr>
          <w:lang w:val="en-US"/>
        </w:rPr>
        <w:t>, N. C. (</w:t>
      </w:r>
      <w:r w:rsidR="008F3E50" w:rsidRPr="008F3E50">
        <w:rPr>
          <w:bCs/>
          <w:lang w:val="en-US"/>
        </w:rPr>
        <w:t>1993</w:t>
      </w:r>
      <w:r w:rsidR="008F3E50" w:rsidRPr="008F3E50">
        <w:rPr>
          <w:lang w:val="en-US"/>
        </w:rPr>
        <w:t>). I</w:t>
      </w:r>
      <w:r w:rsidR="008F3E50" w:rsidRPr="008F3E50">
        <w:rPr>
          <w:bCs/>
          <w:iCs/>
          <w:lang w:val="en-US"/>
        </w:rPr>
        <w:t>ndexing, providing access to information—Looking back, looking ahead, in</w:t>
      </w:r>
      <w:r w:rsidR="008F3E50" w:rsidRPr="008F3E50">
        <w:rPr>
          <w:bCs/>
          <w:i/>
          <w:iCs/>
          <w:lang w:val="en-US"/>
        </w:rPr>
        <w:t xml:space="preserve"> Proceedings of the 25th Annual Meeting of the American Society of Indexers</w:t>
      </w:r>
      <w:r w:rsidR="008F3E50" w:rsidRPr="008F3E50">
        <w:rPr>
          <w:bCs/>
          <w:lang w:val="en-US"/>
        </w:rPr>
        <w:t>. Port Aransas, TX: American Society of Indexers.</w:t>
      </w:r>
    </w:p>
    <w:p w14:paraId="40732CF5" w14:textId="791B6A37" w:rsidR="00E93403" w:rsidRPr="00C6733D" w:rsidRDefault="00E93403" w:rsidP="000208AB">
      <w:pPr>
        <w:pStyle w:val="References"/>
        <w:rPr>
          <w:lang w:val="en-US"/>
        </w:rPr>
      </w:pPr>
      <w:r>
        <w:rPr>
          <w:bCs/>
          <w:noProof/>
          <w:lang w:val="en-GB"/>
        </w:rPr>
        <w:lastRenderedPageBreak/>
        <mc:AlternateContent>
          <mc:Choice Requires="wps">
            <w:drawing>
              <wp:anchor distT="0" distB="0" distL="114300" distR="114300" simplePos="0" relativeHeight="251671552" behindDoc="0" locked="0" layoutInCell="1" allowOverlap="1" wp14:anchorId="42983130" wp14:editId="320DD182">
                <wp:simplePos x="0" y="0"/>
                <wp:positionH relativeFrom="column">
                  <wp:posOffset>2139433</wp:posOffset>
                </wp:positionH>
                <wp:positionV relativeFrom="paragraph">
                  <wp:posOffset>472513</wp:posOffset>
                </wp:positionV>
                <wp:extent cx="2401941" cy="283845"/>
                <wp:effectExtent l="0" t="0" r="11430" b="8255"/>
                <wp:wrapNone/>
                <wp:docPr id="13" name="Rectangle 13"/>
                <wp:cNvGraphicFramePr/>
                <a:graphic xmlns:a="http://schemas.openxmlformats.org/drawingml/2006/main">
                  <a:graphicData uri="http://schemas.microsoft.com/office/word/2010/wordprocessingShape">
                    <wps:wsp>
                      <wps:cNvSpPr/>
                      <wps:spPr>
                        <a:xfrm>
                          <a:off x="0" y="0"/>
                          <a:ext cx="2401941" cy="283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456DBC" w14:textId="6B0746C9" w:rsidR="00E93403" w:rsidRPr="00E93403" w:rsidRDefault="00E93403" w:rsidP="00E93403">
                            <w:pPr>
                              <w:jc w:val="center"/>
                              <w:rPr>
                                <w:lang w:val="en-GB"/>
                              </w:rPr>
                            </w:pPr>
                            <w:r>
                              <w:rPr>
                                <w:lang w:val="en-GB"/>
                              </w:rPr>
                              <w:t>Reports/Working Papers/White 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3130" id="Rectangle 13" o:spid="_x0000_s1031" style="position:absolute;left:0;text-align:left;margin-left:168.45pt;margin-top:37.2pt;width:189.1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" fillcolor="#4472c4 [3204]" strokecolor="#1f3763 [1604]" strokeweight="1pt">
                <v:textbox>
                  <w:txbxContent>
                    <w:p w14:paraId="29456DBC" w14:textId="6B0746C9" w:rsidR="00E93403" w:rsidRPr="00E93403" w:rsidRDefault="00E93403" w:rsidP="00E93403">
                      <w:pPr>
                        <w:jc w:val="center"/>
                        <w:rPr>
                          <w:lang w:val="en-GB"/>
                        </w:rPr>
                      </w:pPr>
                      <w:r>
                        <w:rPr>
                          <w:lang w:val="en-GB"/>
                        </w:rPr>
                        <w:t>Reports/Working Papers/White papers</w:t>
                      </w:r>
                    </w:p>
                  </w:txbxContent>
                </v:textbox>
              </v:rect>
            </w:pict>
          </mc:Fallback>
        </mc:AlternateContent>
      </w:r>
      <w:r>
        <w:rPr>
          <w:bCs/>
          <w:noProof/>
          <w:lang w:val="en-GB"/>
        </w:rPr>
        <mc:AlternateContent>
          <mc:Choice Requires="wps">
            <w:drawing>
              <wp:anchor distT="0" distB="0" distL="114300" distR="114300" simplePos="0" relativeHeight="251670528" behindDoc="0" locked="0" layoutInCell="1" allowOverlap="1" wp14:anchorId="43201167" wp14:editId="6F6EB724">
                <wp:simplePos x="0" y="0"/>
                <wp:positionH relativeFrom="column">
                  <wp:posOffset>1316704</wp:posOffset>
                </wp:positionH>
                <wp:positionV relativeFrom="paragraph">
                  <wp:posOffset>590341</wp:posOffset>
                </wp:positionV>
                <wp:extent cx="730645"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730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0B0F0" id="Straight Arrow Connector 12" o:spid="_x0000_s1026" type="#_x0000_t32" style="position:absolute;margin-left:103.7pt;margin-top:46.5pt;width:57.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" strokecolor="#4472c4 [3204]" strokeweight=".5pt">
                <v:stroke endarrow="block" joinstyle="miter"/>
              </v:shape>
            </w:pict>
          </mc:Fallback>
        </mc:AlternateContent>
      </w:r>
      <w:r w:rsidRPr="00E93403">
        <w:rPr>
          <w:bCs/>
          <w:lang w:val="en-GB"/>
        </w:rPr>
        <w:t xml:space="preserve">National Institute for Occupational Safety and Health (NIOSH). (February 2012). </w:t>
      </w:r>
      <w:r w:rsidRPr="00E93403">
        <w:rPr>
          <w:bCs/>
          <w:i/>
          <w:lang w:val="en-GB"/>
        </w:rPr>
        <w:t>How to Prevent Musculoskeletal Disorders</w:t>
      </w:r>
      <w:r w:rsidRPr="00E93403">
        <w:rPr>
          <w:bCs/>
          <w:lang w:val="en-GB"/>
        </w:rPr>
        <w:t xml:space="preserve"> (Report No. 2012-120, p. 2). Department of Health and Human Services.</w:t>
      </w:r>
    </w:p>
    <w:p w14:paraId="2BC6A642" w14:textId="23BCB418" w:rsidR="00C6733D" w:rsidRPr="00126197" w:rsidRDefault="00C6733D" w:rsidP="000208AB">
      <w:pPr>
        <w:pStyle w:val="References"/>
        <w:rPr>
          <w:lang w:val="en-US"/>
        </w:rPr>
      </w:pPr>
      <w:r>
        <w:rPr>
          <w:bCs/>
          <w:noProof/>
          <w:lang w:val="en-US"/>
        </w:rPr>
        <mc:AlternateContent>
          <mc:Choice Requires="wps">
            <w:drawing>
              <wp:anchor distT="0" distB="0" distL="114300" distR="114300" simplePos="0" relativeHeight="251673600" behindDoc="0" locked="0" layoutInCell="1" allowOverlap="1" wp14:anchorId="7440568A" wp14:editId="3D739FE1">
                <wp:simplePos x="0" y="0"/>
                <wp:positionH relativeFrom="column">
                  <wp:posOffset>4707033</wp:posOffset>
                </wp:positionH>
                <wp:positionV relativeFrom="paragraph">
                  <wp:posOffset>200025</wp:posOffset>
                </wp:positionV>
                <wp:extent cx="1718729" cy="257524"/>
                <wp:effectExtent l="0" t="0" r="8890" b="9525"/>
                <wp:wrapNone/>
                <wp:docPr id="15" name="Rectangle 15"/>
                <wp:cNvGraphicFramePr/>
                <a:graphic xmlns:a="http://schemas.openxmlformats.org/drawingml/2006/main">
                  <a:graphicData uri="http://schemas.microsoft.com/office/word/2010/wordprocessingShape">
                    <wps:wsp>
                      <wps:cNvSpPr/>
                      <wps:spPr>
                        <a:xfrm>
                          <a:off x="0" y="0"/>
                          <a:ext cx="1718729" cy="2575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E325E" w14:textId="3561B7E3" w:rsidR="00C6733D" w:rsidRPr="00C6733D" w:rsidRDefault="00C6733D" w:rsidP="00C6733D">
                            <w:pPr>
                              <w:jc w:val="center"/>
                              <w:rPr>
                                <w:lang w:val="en-GB"/>
                              </w:rPr>
                            </w:pPr>
                            <w:r>
                              <w:rPr>
                                <w:lang w:val="en-GB"/>
                              </w:rPr>
                              <w:t>Thesis/Dissertation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568A" id="Rectangle 15" o:spid="_x0000_s1032" style="position:absolute;left:0;text-align:left;margin-left:370.65pt;margin-top:15.75pt;width:135.3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" fillcolor="#4472c4 [3204]" strokecolor="#1f3763 [1604]" strokeweight="1pt">
                <v:textbox>
                  <w:txbxContent>
                    <w:p w14:paraId="6D7E325E" w14:textId="3561B7E3" w:rsidR="00C6733D" w:rsidRPr="00C6733D" w:rsidRDefault="00C6733D" w:rsidP="00C6733D">
                      <w:pPr>
                        <w:jc w:val="center"/>
                        <w:rPr>
                          <w:lang w:val="en-GB"/>
                        </w:rPr>
                      </w:pPr>
                      <w:r>
                        <w:rPr>
                          <w:lang w:val="en-GB"/>
                        </w:rPr>
                        <w:t>Thesis/Dissertation</w:t>
                      </w:r>
                    </w:p>
                  </w:txbxContent>
                </v:textbox>
              </v:rect>
            </w:pict>
          </mc:Fallback>
        </mc:AlternateContent>
      </w:r>
      <w:r>
        <w:rPr>
          <w:bCs/>
          <w:noProof/>
          <w:lang w:val="en-US"/>
        </w:rPr>
        <mc:AlternateContent>
          <mc:Choice Requires="wps">
            <w:drawing>
              <wp:anchor distT="0" distB="0" distL="114300" distR="114300" simplePos="0" relativeHeight="251672576" behindDoc="0" locked="0" layoutInCell="1" allowOverlap="1" wp14:anchorId="7B8CBBF5" wp14:editId="14A94B7C">
                <wp:simplePos x="0" y="0"/>
                <wp:positionH relativeFrom="column">
                  <wp:posOffset>4239394</wp:posOffset>
                </wp:positionH>
                <wp:positionV relativeFrom="paragraph">
                  <wp:posOffset>330835</wp:posOffset>
                </wp:positionV>
                <wp:extent cx="424387"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4243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8C9DF" id="Straight Arrow Connector 14" o:spid="_x0000_s1026" type="#_x0000_t32" style="position:absolute;margin-left:333.8pt;margin-top:26.05pt;width:33.4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" strokecolor="#4472c4 [3204]" strokeweight=".5pt">
                <v:stroke endarrow="block" joinstyle="miter"/>
              </v:shape>
            </w:pict>
          </mc:Fallback>
        </mc:AlternateContent>
      </w:r>
      <w:r w:rsidRPr="00C6733D">
        <w:rPr>
          <w:bCs/>
          <w:lang w:val="en-US"/>
        </w:rPr>
        <w:t xml:space="preserve">Choi, M. (2008). Contesting </w:t>
      </w:r>
      <w:proofErr w:type="spellStart"/>
      <w:r w:rsidRPr="00C6733D">
        <w:rPr>
          <w:bCs/>
          <w:iCs/>
          <w:lang w:val="en-US"/>
        </w:rPr>
        <w:t>Imaginaires</w:t>
      </w:r>
      <w:proofErr w:type="spellEnd"/>
      <w:r w:rsidRPr="00C6733D">
        <w:rPr>
          <w:bCs/>
          <w:i/>
          <w:iCs/>
          <w:lang w:val="en-US"/>
        </w:rPr>
        <w:t xml:space="preserve"> </w:t>
      </w:r>
      <w:r w:rsidRPr="00C6733D">
        <w:rPr>
          <w:bCs/>
          <w:lang w:val="en-US"/>
        </w:rPr>
        <w:t>in Death Rituals during the Northern Song Dynasty. PhD dissertation/master’s thesis, University of Chicago.</w:t>
      </w:r>
    </w:p>
    <w:p w14:paraId="1955B60B" w14:textId="39D44EC2" w:rsidR="00126197" w:rsidRPr="00A26396" w:rsidRDefault="00126197" w:rsidP="000208AB">
      <w:pPr>
        <w:pStyle w:val="References"/>
        <w:rPr>
          <w:lang w:val="en-US"/>
        </w:rPr>
      </w:pPr>
      <w:r>
        <w:rPr>
          <w:bCs/>
          <w:noProof/>
          <w:lang w:val="en-US"/>
        </w:rPr>
        <mc:AlternateContent>
          <mc:Choice Requires="wps">
            <w:drawing>
              <wp:anchor distT="0" distB="0" distL="114300" distR="114300" simplePos="0" relativeHeight="251675648" behindDoc="0" locked="0" layoutInCell="1" allowOverlap="1" wp14:anchorId="20DE4457" wp14:editId="426E2AD5">
                <wp:simplePos x="0" y="0"/>
                <wp:positionH relativeFrom="column">
                  <wp:posOffset>5118890</wp:posOffset>
                </wp:positionH>
                <wp:positionV relativeFrom="paragraph">
                  <wp:posOffset>243093</wp:posOffset>
                </wp:positionV>
                <wp:extent cx="1338787" cy="389385"/>
                <wp:effectExtent l="0" t="0" r="7620" b="17145"/>
                <wp:wrapNone/>
                <wp:docPr id="19" name="Rectangle 19"/>
                <wp:cNvGraphicFramePr/>
                <a:graphic xmlns:a="http://schemas.openxmlformats.org/drawingml/2006/main">
                  <a:graphicData uri="http://schemas.microsoft.com/office/word/2010/wordprocessingShape">
                    <wps:wsp>
                      <wps:cNvSpPr/>
                      <wps:spPr>
                        <a:xfrm>
                          <a:off x="0" y="0"/>
                          <a:ext cx="1338787" cy="389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C9412" w14:textId="1ADCD735" w:rsidR="00126197" w:rsidRPr="00126197" w:rsidRDefault="00126197" w:rsidP="00126197">
                            <w:pPr>
                              <w:jc w:val="center"/>
                              <w:rPr>
                                <w:lang w:val="en-GB"/>
                              </w:rPr>
                            </w:pPr>
                            <w:r>
                              <w:rPr>
                                <w:lang w:val="en-GB"/>
                              </w:rPr>
                              <w:t>Newspaper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4457" id="Rectangle 19" o:spid="_x0000_s1033" style="position:absolute;left:0;text-align:left;margin-left:403.05pt;margin-top:19.15pt;width:105.4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" fillcolor="#4472c4 [3204]" strokecolor="#1f3763 [1604]" strokeweight="1pt">
                <v:textbox>
                  <w:txbxContent>
                    <w:p w14:paraId="205C9412" w14:textId="1ADCD735" w:rsidR="00126197" w:rsidRPr="00126197" w:rsidRDefault="00126197" w:rsidP="00126197">
                      <w:pPr>
                        <w:jc w:val="center"/>
                        <w:rPr>
                          <w:lang w:val="en-GB"/>
                        </w:rPr>
                      </w:pPr>
                      <w:r>
                        <w:rPr>
                          <w:lang w:val="en-GB"/>
                        </w:rPr>
                        <w:t>Newspaper article</w:t>
                      </w:r>
                    </w:p>
                  </w:txbxContent>
                </v:textbox>
              </v:rect>
            </w:pict>
          </mc:Fallback>
        </mc:AlternateContent>
      </w:r>
      <w:r>
        <w:rPr>
          <w:bCs/>
          <w:noProof/>
          <w:lang w:val="en-US"/>
        </w:rPr>
        <mc:AlternateContent>
          <mc:Choice Requires="wps">
            <w:drawing>
              <wp:anchor distT="0" distB="0" distL="114300" distR="114300" simplePos="0" relativeHeight="251674624" behindDoc="0" locked="0" layoutInCell="1" allowOverlap="1" wp14:anchorId="52868849" wp14:editId="7A05AC02">
                <wp:simplePos x="0" y="0"/>
                <wp:positionH relativeFrom="column">
                  <wp:posOffset>4707628</wp:posOffset>
                </wp:positionH>
                <wp:positionV relativeFrom="paragraph">
                  <wp:posOffset>216842</wp:posOffset>
                </wp:positionV>
                <wp:extent cx="380635" cy="240631"/>
                <wp:effectExtent l="0" t="0" r="38735" b="39370"/>
                <wp:wrapNone/>
                <wp:docPr id="18" name="Straight Arrow Connector 18"/>
                <wp:cNvGraphicFramePr/>
                <a:graphic xmlns:a="http://schemas.openxmlformats.org/drawingml/2006/main">
                  <a:graphicData uri="http://schemas.microsoft.com/office/word/2010/wordprocessingShape">
                    <wps:wsp>
                      <wps:cNvCnPr/>
                      <wps:spPr>
                        <a:xfrm>
                          <a:off x="0" y="0"/>
                          <a:ext cx="380635" cy="240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0B186" id="Straight Arrow Connector 18" o:spid="_x0000_s1026" type="#_x0000_t32" style="position:absolute;margin-left:370.7pt;margin-top:17.05pt;width:29.95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" strokecolor="#4472c4 [3204]" strokeweight=".5pt">
                <v:stroke endarrow="block" joinstyle="miter"/>
              </v:shape>
            </w:pict>
          </mc:Fallback>
        </mc:AlternateContent>
      </w:r>
      <w:proofErr w:type="spellStart"/>
      <w:r w:rsidRPr="00126197">
        <w:rPr>
          <w:bCs/>
          <w:lang w:val="en-US"/>
        </w:rPr>
        <w:t>Royko</w:t>
      </w:r>
      <w:proofErr w:type="spellEnd"/>
      <w:r w:rsidRPr="00126197">
        <w:rPr>
          <w:bCs/>
          <w:lang w:val="en-US"/>
        </w:rPr>
        <w:t xml:space="preserve">, M. (1992). Next time, Dan, take aim at Arnold, </w:t>
      </w:r>
      <w:r w:rsidRPr="00126197">
        <w:rPr>
          <w:bCs/>
          <w:i/>
          <w:iCs/>
          <w:lang w:val="en-US"/>
        </w:rPr>
        <w:t>Chicago Tribune</w:t>
      </w:r>
      <w:r w:rsidRPr="00126197">
        <w:rPr>
          <w:bCs/>
          <w:lang w:val="en-US"/>
        </w:rPr>
        <w:t>, September 23.</w:t>
      </w:r>
    </w:p>
    <w:sectPr w:rsidR="00126197" w:rsidRPr="00A26396" w:rsidSect="001C7C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Newton-Regular">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7C19"/>
    <w:multiLevelType w:val="hybridMultilevel"/>
    <w:tmpl w:val="4C8E43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C65645"/>
    <w:multiLevelType w:val="hybridMultilevel"/>
    <w:tmpl w:val="3348C996"/>
    <w:lvl w:ilvl="0" w:tplc="34261AB6">
      <w:start w:val="1"/>
      <w:numFmt w:val="decimal"/>
      <w:pStyle w:val="References"/>
      <w:lvlText w:val="[%1]"/>
      <w:lvlJc w:val="left"/>
      <w:pPr>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460825"/>
    <w:multiLevelType w:val="hybridMultilevel"/>
    <w:tmpl w:val="6DE8C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47470B"/>
    <w:multiLevelType w:val="multilevel"/>
    <w:tmpl w:val="2E5A8C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9783345"/>
    <w:multiLevelType w:val="hybridMultilevel"/>
    <w:tmpl w:val="B6AC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67"/>
    <w:rsid w:val="00002C59"/>
    <w:rsid w:val="00007A86"/>
    <w:rsid w:val="000208AB"/>
    <w:rsid w:val="00065DA8"/>
    <w:rsid w:val="000A12E5"/>
    <w:rsid w:val="0011014E"/>
    <w:rsid w:val="00110686"/>
    <w:rsid w:val="00126197"/>
    <w:rsid w:val="0016127C"/>
    <w:rsid w:val="001C7C17"/>
    <w:rsid w:val="001D6242"/>
    <w:rsid w:val="001E3E01"/>
    <w:rsid w:val="00216576"/>
    <w:rsid w:val="00233227"/>
    <w:rsid w:val="00237090"/>
    <w:rsid w:val="002524D1"/>
    <w:rsid w:val="002A4583"/>
    <w:rsid w:val="002B3161"/>
    <w:rsid w:val="002E55CB"/>
    <w:rsid w:val="00325048"/>
    <w:rsid w:val="0038124B"/>
    <w:rsid w:val="003B4594"/>
    <w:rsid w:val="003D04CC"/>
    <w:rsid w:val="0041279E"/>
    <w:rsid w:val="00422CE5"/>
    <w:rsid w:val="00422FC4"/>
    <w:rsid w:val="004E6874"/>
    <w:rsid w:val="00511179"/>
    <w:rsid w:val="00515026"/>
    <w:rsid w:val="00537761"/>
    <w:rsid w:val="00544A76"/>
    <w:rsid w:val="005B005B"/>
    <w:rsid w:val="005C0DD8"/>
    <w:rsid w:val="005D2A0D"/>
    <w:rsid w:val="00617D67"/>
    <w:rsid w:val="00665BDA"/>
    <w:rsid w:val="00685A23"/>
    <w:rsid w:val="006D38F2"/>
    <w:rsid w:val="006D44CE"/>
    <w:rsid w:val="006E678D"/>
    <w:rsid w:val="007355B8"/>
    <w:rsid w:val="007419FE"/>
    <w:rsid w:val="00767A74"/>
    <w:rsid w:val="007B3A84"/>
    <w:rsid w:val="007F75D2"/>
    <w:rsid w:val="00815AB1"/>
    <w:rsid w:val="00845F27"/>
    <w:rsid w:val="0087379E"/>
    <w:rsid w:val="0088113E"/>
    <w:rsid w:val="00890CCA"/>
    <w:rsid w:val="008B5EE3"/>
    <w:rsid w:val="008F3E50"/>
    <w:rsid w:val="00907014"/>
    <w:rsid w:val="00997DCB"/>
    <w:rsid w:val="00A25D9F"/>
    <w:rsid w:val="00A26396"/>
    <w:rsid w:val="00A52401"/>
    <w:rsid w:val="00AF0170"/>
    <w:rsid w:val="00B03629"/>
    <w:rsid w:val="00B11882"/>
    <w:rsid w:val="00B16EAE"/>
    <w:rsid w:val="00B4004A"/>
    <w:rsid w:val="00B65262"/>
    <w:rsid w:val="00B71130"/>
    <w:rsid w:val="00B721A7"/>
    <w:rsid w:val="00BC682D"/>
    <w:rsid w:val="00C07726"/>
    <w:rsid w:val="00C2545F"/>
    <w:rsid w:val="00C6733D"/>
    <w:rsid w:val="00C93F54"/>
    <w:rsid w:val="00CA3F31"/>
    <w:rsid w:val="00CE55ED"/>
    <w:rsid w:val="00D40470"/>
    <w:rsid w:val="00D55B62"/>
    <w:rsid w:val="00D8793F"/>
    <w:rsid w:val="00DC39FD"/>
    <w:rsid w:val="00DD3884"/>
    <w:rsid w:val="00DF5A06"/>
    <w:rsid w:val="00E25AB2"/>
    <w:rsid w:val="00E32077"/>
    <w:rsid w:val="00E52BBE"/>
    <w:rsid w:val="00E84441"/>
    <w:rsid w:val="00E93403"/>
    <w:rsid w:val="00ED66D2"/>
    <w:rsid w:val="00EF5B1F"/>
    <w:rsid w:val="00F558FF"/>
    <w:rsid w:val="00F715FB"/>
    <w:rsid w:val="00F71D7F"/>
    <w:rsid w:val="00F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56E7"/>
  <w15:chartTrackingRefBased/>
  <w15:docId w15:val="{12F099CD-FA0F-DE42-9D86-E7ADA5BA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67"/>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D2"/>
    <w:rPr>
      <w:color w:val="0563C1" w:themeColor="hyperlink"/>
      <w:u w:val="single"/>
    </w:rPr>
  </w:style>
  <w:style w:type="character" w:styleId="UnresolvedMention">
    <w:name w:val="Unresolved Mention"/>
    <w:basedOn w:val="DefaultParagraphFont"/>
    <w:uiPriority w:val="99"/>
    <w:semiHidden/>
    <w:unhideWhenUsed/>
    <w:rsid w:val="007F75D2"/>
    <w:rPr>
      <w:color w:val="605E5C"/>
      <w:shd w:val="clear" w:color="auto" w:fill="E1DFDD"/>
    </w:rPr>
  </w:style>
  <w:style w:type="paragraph" w:styleId="ListParagraph">
    <w:name w:val="List Paragraph"/>
    <w:basedOn w:val="Normal"/>
    <w:uiPriority w:val="34"/>
    <w:qFormat/>
    <w:rsid w:val="0041279E"/>
    <w:pPr>
      <w:ind w:left="720"/>
      <w:contextualSpacing/>
    </w:pPr>
  </w:style>
  <w:style w:type="character" w:customStyle="1" w:styleId="shorttext">
    <w:name w:val="short_text"/>
    <w:basedOn w:val="DefaultParagraphFont"/>
    <w:rsid w:val="002524D1"/>
  </w:style>
  <w:style w:type="paragraph" w:customStyle="1" w:styleId="Default">
    <w:name w:val="Default"/>
    <w:rsid w:val="002524D1"/>
    <w:pPr>
      <w:autoSpaceDE w:val="0"/>
      <w:autoSpaceDN w:val="0"/>
      <w:adjustRightInd w:val="0"/>
    </w:pPr>
    <w:rPr>
      <w:rFonts w:ascii="Times New Roman" w:eastAsia="Times New Roman" w:hAnsi="Times New Roman" w:cs="Times New Roman"/>
      <w:color w:val="000000"/>
      <w:lang w:val="ru-RU" w:eastAsia="ru-RU"/>
    </w:rPr>
  </w:style>
  <w:style w:type="paragraph" w:customStyle="1" w:styleId="section">
    <w:name w:val="section"/>
    <w:link w:val="sectionChar"/>
    <w:autoRedefine/>
    <w:rsid w:val="002524D1"/>
    <w:pPr>
      <w:tabs>
        <w:tab w:val="left" w:pos="567"/>
      </w:tabs>
    </w:pPr>
    <w:rPr>
      <w:rFonts w:ascii="Times" w:eastAsia="Times New Roman" w:hAnsi="Times" w:cs="Times New Roman"/>
      <w:b/>
      <w:color w:val="000000"/>
      <w:sz w:val="22"/>
      <w:szCs w:val="22"/>
      <w:lang w:val="ru-RU"/>
    </w:rPr>
  </w:style>
  <w:style w:type="character" w:customStyle="1" w:styleId="sectionChar">
    <w:name w:val="section Char"/>
    <w:link w:val="section"/>
    <w:locked/>
    <w:rsid w:val="002524D1"/>
    <w:rPr>
      <w:rFonts w:ascii="Times" w:eastAsia="Times New Roman" w:hAnsi="Times" w:cs="Times New Roman"/>
      <w:b/>
      <w:color w:val="000000"/>
      <w:sz w:val="22"/>
      <w:szCs w:val="22"/>
      <w:lang w:val="ru-RU"/>
    </w:rPr>
  </w:style>
  <w:style w:type="paragraph" w:customStyle="1" w:styleId="References">
    <w:name w:val="References"/>
    <w:basedOn w:val="Normal"/>
    <w:rsid w:val="002524D1"/>
    <w:pPr>
      <w:numPr>
        <w:numId w:val="3"/>
      </w:numPr>
      <w:spacing w:line="360" w:lineRule="auto"/>
      <w:jc w:val="both"/>
    </w:pPr>
    <w:rPr>
      <w:rFonts w:eastAsia="Times New Roman" w:cs="Times New Roman"/>
      <w:sz w:val="24"/>
      <w:szCs w:val="20"/>
      <w:lang w:val="ru-RU"/>
    </w:rPr>
  </w:style>
  <w:style w:type="table" w:styleId="TableGrid">
    <w:name w:val="Table Grid"/>
    <w:basedOn w:val="TableNormal"/>
    <w:uiPriority w:val="59"/>
    <w:rsid w:val="00C93F54"/>
    <w:rPr>
      <w:rFonts w:eastAsiaTheme="minorEastAsia"/>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6499">
      <w:bodyDiv w:val="1"/>
      <w:marLeft w:val="0"/>
      <w:marRight w:val="0"/>
      <w:marTop w:val="0"/>
      <w:marBottom w:val="0"/>
      <w:divBdr>
        <w:top w:val="none" w:sz="0" w:space="0" w:color="auto"/>
        <w:left w:val="none" w:sz="0" w:space="0" w:color="auto"/>
        <w:bottom w:val="none" w:sz="0" w:space="0" w:color="auto"/>
        <w:right w:val="none" w:sz="0" w:space="0" w:color="auto"/>
      </w:divBdr>
    </w:div>
    <w:div w:id="531263851">
      <w:bodyDiv w:val="1"/>
      <w:marLeft w:val="0"/>
      <w:marRight w:val="0"/>
      <w:marTop w:val="0"/>
      <w:marBottom w:val="0"/>
      <w:divBdr>
        <w:top w:val="none" w:sz="0" w:space="0" w:color="auto"/>
        <w:left w:val="none" w:sz="0" w:space="0" w:color="auto"/>
        <w:bottom w:val="none" w:sz="0" w:space="0" w:color="auto"/>
        <w:right w:val="none" w:sz="0" w:space="0" w:color="auto"/>
      </w:divBdr>
    </w:div>
    <w:div w:id="651367700">
      <w:bodyDiv w:val="1"/>
      <w:marLeft w:val="0"/>
      <w:marRight w:val="0"/>
      <w:marTop w:val="0"/>
      <w:marBottom w:val="0"/>
      <w:divBdr>
        <w:top w:val="none" w:sz="0" w:space="0" w:color="auto"/>
        <w:left w:val="none" w:sz="0" w:space="0" w:color="auto"/>
        <w:bottom w:val="none" w:sz="0" w:space="0" w:color="auto"/>
        <w:right w:val="none" w:sz="0" w:space="0" w:color="auto"/>
      </w:divBdr>
    </w:div>
    <w:div w:id="1031565204">
      <w:bodyDiv w:val="1"/>
      <w:marLeft w:val="0"/>
      <w:marRight w:val="0"/>
      <w:marTop w:val="0"/>
      <w:marBottom w:val="0"/>
      <w:divBdr>
        <w:top w:val="none" w:sz="0" w:space="0" w:color="auto"/>
        <w:left w:val="none" w:sz="0" w:space="0" w:color="auto"/>
        <w:bottom w:val="none" w:sz="0" w:space="0" w:color="auto"/>
        <w:right w:val="none" w:sz="0" w:space="0" w:color="auto"/>
      </w:divBdr>
    </w:div>
    <w:div w:id="1186021840">
      <w:bodyDiv w:val="1"/>
      <w:marLeft w:val="0"/>
      <w:marRight w:val="0"/>
      <w:marTop w:val="0"/>
      <w:marBottom w:val="0"/>
      <w:divBdr>
        <w:top w:val="none" w:sz="0" w:space="0" w:color="auto"/>
        <w:left w:val="none" w:sz="0" w:space="0" w:color="auto"/>
        <w:bottom w:val="none" w:sz="0" w:space="0" w:color="auto"/>
        <w:right w:val="none" w:sz="0" w:space="0" w:color="auto"/>
      </w:divBdr>
    </w:div>
    <w:div w:id="1428502206">
      <w:bodyDiv w:val="1"/>
      <w:marLeft w:val="0"/>
      <w:marRight w:val="0"/>
      <w:marTop w:val="0"/>
      <w:marBottom w:val="0"/>
      <w:divBdr>
        <w:top w:val="none" w:sz="0" w:space="0" w:color="auto"/>
        <w:left w:val="none" w:sz="0" w:space="0" w:color="auto"/>
        <w:bottom w:val="none" w:sz="0" w:space="0" w:color="auto"/>
        <w:right w:val="none" w:sz="0" w:space="0" w:color="auto"/>
      </w:divBdr>
    </w:div>
    <w:div w:id="1836530457">
      <w:bodyDiv w:val="1"/>
      <w:marLeft w:val="0"/>
      <w:marRight w:val="0"/>
      <w:marTop w:val="0"/>
      <w:marBottom w:val="0"/>
      <w:divBdr>
        <w:top w:val="none" w:sz="0" w:space="0" w:color="auto"/>
        <w:left w:val="none" w:sz="0" w:space="0" w:color="auto"/>
        <w:bottom w:val="none" w:sz="0" w:space="0" w:color="auto"/>
        <w:right w:val="none" w:sz="0" w:space="0" w:color="auto"/>
      </w:divBdr>
    </w:div>
    <w:div w:id="1980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hyperlink" Target="mailto:email@gmail.com" TargetMode="Externa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9B6F-2F04-374F-99E4-E849E40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T</dc:creator>
  <cp:keywords/>
  <dc:description/>
  <cp:lastModifiedBy>Deepti T</cp:lastModifiedBy>
  <cp:revision>77</cp:revision>
  <cp:lastPrinted>2018-07-22T09:55:00Z</cp:lastPrinted>
  <dcterms:created xsi:type="dcterms:W3CDTF">2018-07-22T09:24:00Z</dcterms:created>
  <dcterms:modified xsi:type="dcterms:W3CDTF">2018-07-23T05:14:00Z</dcterms:modified>
</cp:coreProperties>
</file>